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C1ABC" w14:textId="65A5A5A0" w:rsidR="00DD1237" w:rsidRPr="00A2737C" w:rsidRDefault="00DD1237" w:rsidP="00DD1237">
      <w:pPr>
        <w:pStyle w:val="AgendaItemBodyText"/>
        <w:jc w:val="center"/>
        <w:rPr>
          <w:rFonts w:ascii="Tahoma" w:hAnsi="Tahoma" w:cs="Tahoma"/>
        </w:rPr>
      </w:pPr>
      <w:r w:rsidRPr="000503AB">
        <w:rPr>
          <w:rFonts w:ascii="Times New Roman" w:hAnsi="Times New Roman"/>
          <w:noProof/>
          <w:sz w:val="24"/>
        </w:rPr>
        <w:drawing>
          <wp:inline distT="0" distB="0" distL="0" distR="0" wp14:anchorId="54E5206F" wp14:editId="751A1CC2">
            <wp:extent cx="4450080" cy="4362450"/>
            <wp:effectExtent l="0" t="0" r="0" b="0"/>
            <wp:docPr id="1" name="Picture 1" descr="Univ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0080" cy="4362450"/>
                    </a:xfrm>
                    <a:prstGeom prst="rect">
                      <a:avLst/>
                    </a:prstGeom>
                    <a:noFill/>
                    <a:ln>
                      <a:noFill/>
                    </a:ln>
                  </pic:spPr>
                </pic:pic>
              </a:graphicData>
            </a:graphic>
          </wp:inline>
        </w:drawing>
      </w:r>
    </w:p>
    <w:p w14:paraId="5A9A72F7" w14:textId="77777777" w:rsidR="00DD1237" w:rsidRDefault="00DD1237" w:rsidP="00DD1237">
      <w:pPr>
        <w:pStyle w:val="AgendaItemBodyText"/>
        <w:jc w:val="center"/>
        <w:rPr>
          <w:rFonts w:ascii="Tahoma" w:hAnsi="Tahoma" w:cs="Tahoma"/>
        </w:rPr>
      </w:pPr>
    </w:p>
    <w:p w14:paraId="7239514F" w14:textId="77777777" w:rsidR="00596103" w:rsidRPr="000503AB" w:rsidRDefault="00596103" w:rsidP="00DD1237">
      <w:pPr>
        <w:pStyle w:val="AgendaItemBodyText"/>
        <w:jc w:val="center"/>
        <w:rPr>
          <w:rFonts w:ascii="Times New Roman" w:hAnsi="Times New Roman"/>
        </w:rPr>
      </w:pPr>
    </w:p>
    <w:p w14:paraId="1BF12CE7" w14:textId="77777777" w:rsidR="00DD1237" w:rsidRPr="000503AB" w:rsidRDefault="00DD1237" w:rsidP="00DD1237">
      <w:pPr>
        <w:pStyle w:val="AgendaItemBodyText"/>
        <w:jc w:val="center"/>
        <w:rPr>
          <w:rFonts w:ascii="Times New Roman" w:hAnsi="Times New Roman"/>
        </w:rPr>
      </w:pPr>
    </w:p>
    <w:p w14:paraId="0E544E4C" w14:textId="77777777" w:rsidR="00DD1237" w:rsidRPr="000503AB" w:rsidRDefault="00DD1237" w:rsidP="00DD1237">
      <w:pPr>
        <w:pStyle w:val="AgendaItemBodyText"/>
        <w:jc w:val="center"/>
        <w:rPr>
          <w:rFonts w:ascii="Times New Roman" w:hAnsi="Times New Roman"/>
        </w:rPr>
      </w:pPr>
    </w:p>
    <w:p w14:paraId="534C6BCF" w14:textId="77777777" w:rsidR="00DD1237" w:rsidRPr="00596103" w:rsidRDefault="00596103" w:rsidP="00DD1237">
      <w:pPr>
        <w:pStyle w:val="AgendaItemBodyText"/>
        <w:jc w:val="center"/>
        <w:rPr>
          <w:rFonts w:ascii="Times New Roman" w:hAnsi="Times New Roman"/>
          <w:sz w:val="96"/>
          <w:szCs w:val="84"/>
        </w:rPr>
      </w:pPr>
      <w:r w:rsidRPr="00596103">
        <w:rPr>
          <w:rFonts w:ascii="Times New Roman" w:hAnsi="Times New Roman"/>
          <w:sz w:val="96"/>
          <w:szCs w:val="84"/>
        </w:rPr>
        <w:t>Board of Trustees</w:t>
      </w:r>
    </w:p>
    <w:p w14:paraId="35D0D8DD" w14:textId="77777777" w:rsidR="00596103" w:rsidRPr="00596103" w:rsidRDefault="00596103" w:rsidP="00DD1237">
      <w:pPr>
        <w:pStyle w:val="AgendaItemBodyText"/>
        <w:jc w:val="center"/>
        <w:rPr>
          <w:rFonts w:ascii="Times New Roman" w:hAnsi="Times New Roman"/>
          <w:sz w:val="56"/>
          <w:szCs w:val="84"/>
        </w:rPr>
      </w:pPr>
    </w:p>
    <w:p w14:paraId="281C6902" w14:textId="77777777" w:rsidR="00596103" w:rsidRPr="00596103" w:rsidRDefault="00E02A6C" w:rsidP="00DD1237">
      <w:pPr>
        <w:pStyle w:val="AgendaItemBodyText"/>
        <w:jc w:val="center"/>
        <w:rPr>
          <w:rFonts w:ascii="Times New Roman" w:hAnsi="Times New Roman"/>
          <w:sz w:val="64"/>
          <w:szCs w:val="64"/>
        </w:rPr>
      </w:pPr>
      <w:r>
        <w:rPr>
          <w:rFonts w:ascii="Times New Roman" w:hAnsi="Times New Roman"/>
          <w:sz w:val="64"/>
          <w:szCs w:val="64"/>
        </w:rPr>
        <w:t>Finance, Audit, Compliance, Facilities and Operations Committee</w:t>
      </w:r>
    </w:p>
    <w:p w14:paraId="64F53995" w14:textId="77777777" w:rsidR="00DD1237" w:rsidRPr="00DD1237" w:rsidRDefault="00DD1237" w:rsidP="00DD1237">
      <w:pPr>
        <w:pStyle w:val="AgendaItemBodyText"/>
        <w:jc w:val="center"/>
        <w:rPr>
          <w:rFonts w:ascii="Times New Roman" w:hAnsi="Times New Roman"/>
          <w:b/>
          <w:sz w:val="56"/>
          <w:szCs w:val="100"/>
        </w:rPr>
      </w:pPr>
    </w:p>
    <w:p w14:paraId="0762A8F7" w14:textId="38707693" w:rsidR="00770546" w:rsidRPr="005061B9" w:rsidRDefault="00EC663D" w:rsidP="005061B9">
      <w:pPr>
        <w:pStyle w:val="AgendaItemBodyText"/>
        <w:jc w:val="center"/>
        <w:rPr>
          <w:rFonts w:ascii="Times New Roman" w:hAnsi="Times New Roman"/>
          <w:i/>
          <w:sz w:val="56"/>
          <w:szCs w:val="56"/>
        </w:rPr>
        <w:sectPr w:rsidR="00770546" w:rsidRPr="005061B9" w:rsidSect="00770546">
          <w:pgSz w:w="12240" w:h="15840"/>
          <w:pgMar w:top="1008" w:right="1440" w:bottom="1440" w:left="1440" w:header="720" w:footer="720" w:gutter="0"/>
          <w:cols w:space="720"/>
          <w:docGrid w:linePitch="360"/>
        </w:sectPr>
      </w:pPr>
      <w:r>
        <w:rPr>
          <w:rFonts w:ascii="Times New Roman" w:hAnsi="Times New Roman"/>
          <w:i/>
          <w:sz w:val="56"/>
          <w:szCs w:val="56"/>
        </w:rPr>
        <w:t>November 7</w:t>
      </w:r>
      <w:r w:rsidR="00F974E3">
        <w:rPr>
          <w:rFonts w:ascii="Times New Roman" w:hAnsi="Times New Roman"/>
          <w:i/>
          <w:sz w:val="56"/>
          <w:szCs w:val="56"/>
        </w:rPr>
        <w:t>, 202</w:t>
      </w:r>
      <w:r w:rsidR="007B1086">
        <w:rPr>
          <w:rFonts w:ascii="Times New Roman" w:hAnsi="Times New Roman"/>
          <w:i/>
          <w:sz w:val="56"/>
          <w:szCs w:val="56"/>
        </w:rPr>
        <w:t>4</w:t>
      </w:r>
    </w:p>
    <w:p w14:paraId="23D9A1C5" w14:textId="77777777" w:rsidR="002F28C7" w:rsidRDefault="002F28C7" w:rsidP="002F28C7">
      <w:pPr>
        <w:tabs>
          <w:tab w:val="right" w:pos="9360"/>
        </w:tabs>
        <w:spacing w:after="0" w:line="240" w:lineRule="auto"/>
        <w:jc w:val="center"/>
        <w:rPr>
          <w:rFonts w:ascii="Times New Roman" w:eastAsia="Times New Roman" w:hAnsi="Times New Roman" w:cs="Times New Roman"/>
          <w:b/>
          <w:snapToGrid w:val="0"/>
          <w:sz w:val="28"/>
          <w:szCs w:val="20"/>
        </w:rPr>
      </w:pPr>
      <w:bookmarkStart w:id="0" w:name="_Hlk181190547"/>
      <w:r w:rsidRPr="00770546">
        <w:rPr>
          <w:rFonts w:ascii="Times New Roman" w:eastAsia="Times New Roman" w:hAnsi="Times New Roman" w:cs="Times New Roman"/>
          <w:b/>
          <w:snapToGrid w:val="0"/>
          <w:sz w:val="28"/>
          <w:szCs w:val="20"/>
        </w:rPr>
        <w:lastRenderedPageBreak/>
        <w:t>BOARD OF TRUSTEES OF NORTHERN ILLINOIS UNIVERSITY</w:t>
      </w:r>
    </w:p>
    <w:p w14:paraId="6F1FBA63" w14:textId="77777777" w:rsidR="002F28C7" w:rsidRPr="00770546" w:rsidRDefault="002F28C7" w:rsidP="002F28C7">
      <w:pPr>
        <w:tabs>
          <w:tab w:val="right" w:pos="9360"/>
        </w:tabs>
        <w:spacing w:after="0" w:line="240" w:lineRule="auto"/>
        <w:jc w:val="center"/>
        <w:rPr>
          <w:rFonts w:ascii="Times New Roman" w:eastAsia="Times New Roman" w:hAnsi="Times New Roman" w:cs="Times New Roman"/>
          <w:b/>
          <w:snapToGrid w:val="0"/>
          <w:sz w:val="28"/>
          <w:szCs w:val="20"/>
        </w:rPr>
      </w:pPr>
      <w:r>
        <w:rPr>
          <w:rFonts w:ascii="Times New Roman" w:eastAsia="Times New Roman" w:hAnsi="Times New Roman" w:cs="Times New Roman"/>
          <w:b/>
          <w:snapToGrid w:val="0"/>
          <w:sz w:val="28"/>
          <w:szCs w:val="20"/>
        </w:rPr>
        <w:t>Finance, Audit, Compliance, Facilities and Operations Committee</w:t>
      </w:r>
    </w:p>
    <w:p w14:paraId="2F3E4E2B" w14:textId="7B8A30A5" w:rsidR="002F28C7" w:rsidRPr="00770546" w:rsidRDefault="006D7608" w:rsidP="002F28C7">
      <w:pPr>
        <w:tabs>
          <w:tab w:val="right" w:pos="9360"/>
        </w:tabs>
        <w:spacing w:after="0" w:line="240" w:lineRule="auto"/>
        <w:jc w:val="center"/>
        <w:rPr>
          <w:rFonts w:ascii="Times New Roman" w:eastAsia="Times New Roman" w:hAnsi="Times New Roman" w:cs="Times New Roman"/>
          <w:b/>
          <w:snapToGrid w:val="0"/>
          <w:sz w:val="28"/>
          <w:szCs w:val="20"/>
        </w:rPr>
      </w:pPr>
      <w:r>
        <w:rPr>
          <w:rFonts w:ascii="Times New Roman" w:eastAsia="Times New Roman" w:hAnsi="Times New Roman" w:cs="Times New Roman"/>
          <w:b/>
          <w:snapToGrid w:val="0"/>
          <w:sz w:val="28"/>
          <w:szCs w:val="20"/>
        </w:rPr>
        <w:t>1</w:t>
      </w:r>
      <w:r w:rsidR="0093395C">
        <w:rPr>
          <w:rFonts w:ascii="Times New Roman" w:eastAsia="Times New Roman" w:hAnsi="Times New Roman" w:cs="Times New Roman"/>
          <w:b/>
          <w:snapToGrid w:val="0"/>
          <w:sz w:val="28"/>
          <w:szCs w:val="20"/>
        </w:rPr>
        <w:t>0</w:t>
      </w:r>
      <w:r w:rsidR="00290D3E">
        <w:rPr>
          <w:rFonts w:ascii="Times New Roman" w:eastAsia="Times New Roman" w:hAnsi="Times New Roman" w:cs="Times New Roman"/>
          <w:b/>
          <w:snapToGrid w:val="0"/>
          <w:sz w:val="28"/>
          <w:szCs w:val="20"/>
        </w:rPr>
        <w:t>:</w:t>
      </w:r>
      <w:r w:rsidR="0093395C">
        <w:rPr>
          <w:rFonts w:ascii="Times New Roman" w:eastAsia="Times New Roman" w:hAnsi="Times New Roman" w:cs="Times New Roman"/>
          <w:b/>
          <w:snapToGrid w:val="0"/>
          <w:sz w:val="28"/>
          <w:szCs w:val="20"/>
        </w:rPr>
        <w:t>15</w:t>
      </w:r>
      <w:r w:rsidR="002F28C7">
        <w:rPr>
          <w:rFonts w:ascii="Times New Roman" w:eastAsia="Times New Roman" w:hAnsi="Times New Roman" w:cs="Times New Roman"/>
          <w:b/>
          <w:snapToGrid w:val="0"/>
          <w:sz w:val="28"/>
          <w:szCs w:val="20"/>
        </w:rPr>
        <w:t xml:space="preserve"> a.m.</w:t>
      </w:r>
      <w:r w:rsidR="002F28C7" w:rsidRPr="00770546">
        <w:rPr>
          <w:rFonts w:ascii="Times New Roman" w:eastAsia="Times New Roman" w:hAnsi="Times New Roman" w:cs="Times New Roman"/>
          <w:b/>
          <w:snapToGrid w:val="0"/>
          <w:sz w:val="28"/>
          <w:szCs w:val="20"/>
        </w:rPr>
        <w:t xml:space="preserve"> – </w:t>
      </w:r>
      <w:r w:rsidR="002F28C7">
        <w:rPr>
          <w:rFonts w:ascii="Times New Roman" w:eastAsia="Times New Roman" w:hAnsi="Times New Roman" w:cs="Times New Roman"/>
          <w:b/>
          <w:snapToGrid w:val="0"/>
          <w:sz w:val="28"/>
          <w:szCs w:val="20"/>
        </w:rPr>
        <w:t>Thursday</w:t>
      </w:r>
      <w:r w:rsidR="002F28C7" w:rsidRPr="00770546">
        <w:rPr>
          <w:rFonts w:ascii="Times New Roman" w:eastAsia="Times New Roman" w:hAnsi="Times New Roman" w:cs="Times New Roman"/>
          <w:b/>
          <w:snapToGrid w:val="0"/>
          <w:sz w:val="28"/>
          <w:szCs w:val="20"/>
        </w:rPr>
        <w:t xml:space="preserve"> – </w:t>
      </w:r>
      <w:r w:rsidR="00EC663D">
        <w:rPr>
          <w:rFonts w:ascii="Times New Roman" w:eastAsia="Times New Roman" w:hAnsi="Times New Roman" w:cs="Times New Roman"/>
          <w:b/>
          <w:snapToGrid w:val="0"/>
          <w:sz w:val="28"/>
          <w:szCs w:val="20"/>
        </w:rPr>
        <w:t>November 7</w:t>
      </w:r>
      <w:r w:rsidR="002F28C7">
        <w:rPr>
          <w:rFonts w:ascii="Times New Roman" w:eastAsia="Times New Roman" w:hAnsi="Times New Roman" w:cs="Times New Roman"/>
          <w:b/>
          <w:snapToGrid w:val="0"/>
          <w:sz w:val="28"/>
          <w:szCs w:val="20"/>
        </w:rPr>
        <w:t>, 2024</w:t>
      </w:r>
    </w:p>
    <w:p w14:paraId="0449982C" w14:textId="77777777" w:rsidR="002F28C7" w:rsidRDefault="002F28C7" w:rsidP="002F28C7">
      <w:pPr>
        <w:spacing w:line="240" w:lineRule="auto"/>
        <w:jc w:val="center"/>
        <w:rPr>
          <w:rFonts w:ascii="Times New Roman" w:eastAsia="Times New Roman" w:hAnsi="Times New Roman" w:cs="Times New Roman"/>
          <w:b/>
          <w:snapToGrid w:val="0"/>
          <w:sz w:val="28"/>
          <w:szCs w:val="28"/>
        </w:rPr>
      </w:pPr>
      <w:r>
        <w:rPr>
          <w:rFonts w:ascii="Times New Roman" w:eastAsia="Calibri" w:hAnsi="Times New Roman" w:cs="Times New Roman"/>
          <w:b/>
          <w:bCs/>
          <w:color w:val="000000"/>
          <w:sz w:val="28"/>
          <w:szCs w:val="28"/>
        </w:rPr>
        <w:t>Altgeld 315</w:t>
      </w:r>
    </w:p>
    <w:p w14:paraId="64AF8356" w14:textId="77777777" w:rsidR="00E06DC4" w:rsidRPr="00770546" w:rsidRDefault="00E06DC4" w:rsidP="00B44BF1">
      <w:pPr>
        <w:tabs>
          <w:tab w:val="right" w:pos="9360"/>
        </w:tabs>
        <w:spacing w:after="0" w:line="240" w:lineRule="auto"/>
        <w:jc w:val="center"/>
        <w:rPr>
          <w:rFonts w:ascii="Times New Roman" w:eastAsia="Times New Roman" w:hAnsi="Times New Roman" w:cs="Times New Roman"/>
          <w:b/>
          <w:snapToGrid w:val="0"/>
          <w:sz w:val="28"/>
          <w:szCs w:val="20"/>
        </w:rPr>
      </w:pPr>
    </w:p>
    <w:p w14:paraId="3C4E77BF" w14:textId="77777777" w:rsidR="00661F1B" w:rsidRPr="00770546" w:rsidRDefault="003A27D2" w:rsidP="00B44BF1">
      <w:pPr>
        <w:tabs>
          <w:tab w:val="right" w:pos="9360"/>
        </w:tabs>
        <w:spacing w:after="0" w:line="240" w:lineRule="auto"/>
        <w:jc w:val="center"/>
        <w:rPr>
          <w:rFonts w:ascii="Times New Roman" w:eastAsia="Times New Roman" w:hAnsi="Times New Roman" w:cs="Times New Roman"/>
          <w:b/>
          <w:snapToGrid w:val="0"/>
          <w:sz w:val="28"/>
          <w:szCs w:val="20"/>
        </w:rPr>
      </w:pPr>
      <w:r w:rsidRPr="00770546">
        <w:rPr>
          <w:rFonts w:ascii="Times New Roman" w:eastAsia="Times New Roman" w:hAnsi="Times New Roman" w:cs="Times New Roman"/>
          <w:b/>
          <w:noProof/>
          <w:snapToGrid w:val="0"/>
          <w:sz w:val="32"/>
          <w:szCs w:val="20"/>
        </w:rPr>
        <mc:AlternateContent>
          <mc:Choice Requires="wps">
            <w:drawing>
              <wp:anchor distT="45720" distB="45720" distL="114300" distR="114300" simplePos="0" relativeHeight="251659264" behindDoc="1" locked="0" layoutInCell="1" allowOverlap="1" wp14:anchorId="05CE47E6" wp14:editId="55A8FB20">
                <wp:simplePos x="0" y="0"/>
                <wp:positionH relativeFrom="margin">
                  <wp:align>center</wp:align>
                </wp:positionH>
                <wp:positionV relativeFrom="paragraph">
                  <wp:posOffset>27940</wp:posOffset>
                </wp:positionV>
                <wp:extent cx="1266825" cy="342900"/>
                <wp:effectExtent l="19050" t="19050" r="47625" b="381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42900"/>
                        </a:xfrm>
                        <a:prstGeom prst="rect">
                          <a:avLst/>
                        </a:prstGeom>
                        <a:noFill/>
                        <a:ln w="47625" cmpd="dbl">
                          <a:solidFill>
                            <a:srgbClr val="000000"/>
                          </a:solidFill>
                          <a:miter lim="800000"/>
                          <a:headEnd/>
                          <a:tailEnd/>
                        </a:ln>
                      </wps:spPr>
                      <wps:txbx>
                        <w:txbxContent>
                          <w:p w14:paraId="7F950DA9" w14:textId="77777777" w:rsidR="00770546" w:rsidRDefault="00770546" w:rsidP="00770546">
                            <w:pPr>
                              <w:jc w:val="center"/>
                            </w:pPr>
                            <w:r w:rsidRPr="00770546">
                              <w:rPr>
                                <w:rFonts w:ascii="Times New Roman" w:eastAsia="Times New Roman" w:hAnsi="Times New Roman" w:cs="Times New Roman"/>
                                <w:b/>
                                <w:snapToGrid w:val="0"/>
                                <w:sz w:val="32"/>
                                <w:szCs w:val="20"/>
                              </w:rPr>
                              <w:t>AGENDA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E47E6" id="_x0000_t202" coordsize="21600,21600" o:spt="202" path="m,l,21600r21600,l21600,xe">
                <v:stroke joinstyle="miter"/>
                <v:path gradientshapeok="t" o:connecttype="rect"/>
              </v:shapetype>
              <v:shape id="Text Box 2" o:spid="_x0000_s1026" type="#_x0000_t202" style="position:absolute;left:0;text-align:left;margin-left:0;margin-top:2.2pt;width:99.75pt;height:27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" filled="f" strokeweight="3.75pt">
                <v:stroke linestyle="thinThin"/>
                <v:textbox>
                  <w:txbxContent>
                    <w:p w14:paraId="7F950DA9" w14:textId="77777777" w:rsidR="00770546" w:rsidRDefault="00770546" w:rsidP="00770546">
                      <w:pPr>
                        <w:jc w:val="center"/>
                      </w:pPr>
                      <w:r w:rsidRPr="00770546">
                        <w:rPr>
                          <w:rFonts w:ascii="Times New Roman" w:eastAsia="Times New Roman" w:hAnsi="Times New Roman" w:cs="Times New Roman"/>
                          <w:b/>
                          <w:snapToGrid w:val="0"/>
                          <w:sz w:val="32"/>
                          <w:szCs w:val="20"/>
                        </w:rPr>
                        <w:t>AGENDA</w:t>
                      </w:r>
                    </w:p>
                  </w:txbxContent>
                </v:textbox>
                <w10:wrap anchorx="margin"/>
              </v:shape>
            </w:pict>
          </mc:Fallback>
        </mc:AlternateContent>
      </w:r>
    </w:p>
    <w:p w14:paraId="2954BDBE" w14:textId="77777777" w:rsidR="00D04C4E" w:rsidRPr="00770546" w:rsidRDefault="00D04C4E" w:rsidP="00661F1B">
      <w:pPr>
        <w:tabs>
          <w:tab w:val="right" w:pos="9360"/>
        </w:tabs>
        <w:spacing w:after="0" w:line="240" w:lineRule="auto"/>
        <w:jc w:val="center"/>
        <w:rPr>
          <w:rFonts w:ascii="Times New Roman" w:eastAsia="Times New Roman" w:hAnsi="Times New Roman" w:cs="Times New Roman"/>
          <w:snapToGrid w:val="0"/>
          <w:szCs w:val="20"/>
        </w:rPr>
      </w:pPr>
    </w:p>
    <w:p w14:paraId="32FFF652" w14:textId="77777777" w:rsidR="00891716" w:rsidRPr="00770546" w:rsidRDefault="00891716" w:rsidP="00E06DC4">
      <w:pPr>
        <w:tabs>
          <w:tab w:val="right" w:pos="9360"/>
        </w:tabs>
        <w:spacing w:after="0" w:line="240" w:lineRule="auto"/>
        <w:jc w:val="center"/>
        <w:rPr>
          <w:rFonts w:ascii="Times New Roman" w:eastAsia="Times New Roman" w:hAnsi="Times New Roman" w:cs="Times New Roman"/>
          <w:snapToGrid w:val="0"/>
          <w:sz w:val="28"/>
          <w:szCs w:val="20"/>
        </w:rPr>
      </w:pPr>
    </w:p>
    <w:p w14:paraId="29E23709" w14:textId="77777777" w:rsidR="002A7D70" w:rsidRPr="00770546" w:rsidRDefault="002A7D70" w:rsidP="005441B2">
      <w:pPr>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770546">
        <w:rPr>
          <w:rFonts w:ascii="Times New Roman" w:eastAsia="Times New Roman" w:hAnsi="Times New Roman" w:cs="Times New Roman"/>
          <w:snapToGrid w:val="0"/>
          <w:sz w:val="24"/>
          <w:szCs w:val="20"/>
        </w:rPr>
        <w:t>Call to Order and Roll Call</w:t>
      </w:r>
    </w:p>
    <w:p w14:paraId="66660E56" w14:textId="77777777" w:rsidR="002A7D70" w:rsidRPr="00770546" w:rsidRDefault="002A7D70" w:rsidP="005441B2">
      <w:pPr>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770546">
        <w:rPr>
          <w:rFonts w:ascii="Times New Roman" w:eastAsia="Times New Roman" w:hAnsi="Times New Roman" w:cs="Times New Roman"/>
          <w:snapToGrid w:val="0"/>
          <w:sz w:val="24"/>
          <w:szCs w:val="20"/>
        </w:rPr>
        <w:t xml:space="preserve">Verification of </w:t>
      </w:r>
      <w:r>
        <w:rPr>
          <w:rFonts w:ascii="Times New Roman" w:eastAsia="Times New Roman" w:hAnsi="Times New Roman" w:cs="Times New Roman"/>
          <w:snapToGrid w:val="0"/>
          <w:sz w:val="24"/>
          <w:szCs w:val="20"/>
        </w:rPr>
        <w:t xml:space="preserve">Quorum and </w:t>
      </w:r>
      <w:r w:rsidRPr="00770546">
        <w:rPr>
          <w:rFonts w:ascii="Times New Roman" w:eastAsia="Times New Roman" w:hAnsi="Times New Roman" w:cs="Times New Roman"/>
          <w:snapToGrid w:val="0"/>
          <w:sz w:val="24"/>
          <w:szCs w:val="20"/>
        </w:rPr>
        <w:t>Appropriate Notification of Public Meeting</w:t>
      </w:r>
    </w:p>
    <w:p w14:paraId="7440F0AD" w14:textId="77777777" w:rsidR="002A7D70" w:rsidRPr="00770546" w:rsidRDefault="002A7D70" w:rsidP="005441B2">
      <w:pPr>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770546">
        <w:rPr>
          <w:rFonts w:ascii="Times New Roman" w:eastAsia="Times New Roman" w:hAnsi="Times New Roman" w:cs="Times New Roman"/>
          <w:snapToGrid w:val="0"/>
          <w:sz w:val="24"/>
          <w:szCs w:val="20"/>
        </w:rPr>
        <w:t>Meeting Agenda Approval</w:t>
      </w:r>
      <w:r w:rsidRPr="00770546">
        <w:rPr>
          <w:rFonts w:ascii="Times New Roman" w:eastAsia="Times New Roman" w:hAnsi="Times New Roman" w:cs="Times New Roman"/>
          <w:snapToGrid w:val="0"/>
          <w:sz w:val="24"/>
          <w:szCs w:val="20"/>
        </w:rPr>
        <w:tab/>
      </w:r>
      <w:r w:rsidRPr="00770546">
        <w:rPr>
          <w:rFonts w:ascii="Times New Roman" w:eastAsia="Times New Roman" w:hAnsi="Times New Roman" w:cs="Times New Roman"/>
          <w:i/>
          <w:snapToGrid w:val="0"/>
          <w:sz w:val="24"/>
          <w:szCs w:val="20"/>
        </w:rPr>
        <w:t>Action</w:t>
      </w:r>
      <w:r w:rsidRPr="00770546">
        <w:rPr>
          <w:rFonts w:ascii="Times New Roman" w:eastAsia="Times New Roman" w:hAnsi="Times New Roman" w:cs="Times New Roman"/>
          <w:snapToGrid w:val="0"/>
          <w:sz w:val="24"/>
          <w:szCs w:val="20"/>
        </w:rPr>
        <w:tab/>
      </w:r>
      <w:proofErr w:type="spellStart"/>
      <w:r w:rsidRPr="00770546">
        <w:rPr>
          <w:rFonts w:ascii="Times New Roman" w:eastAsia="Times New Roman" w:hAnsi="Times New Roman" w:cs="Times New Roman"/>
          <w:snapToGrid w:val="0"/>
          <w:sz w:val="24"/>
          <w:szCs w:val="20"/>
        </w:rPr>
        <w:t>i</w:t>
      </w:r>
      <w:proofErr w:type="spellEnd"/>
    </w:p>
    <w:p w14:paraId="7A5E0B37" w14:textId="1250F84E" w:rsidR="002A7D70" w:rsidRPr="00AB7422" w:rsidRDefault="002F28C7" w:rsidP="005441B2">
      <w:pPr>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hyperlink w:anchor="Minutes" w:history="1">
        <w:r w:rsidRPr="00AB7422">
          <w:rPr>
            <w:rStyle w:val="Hyperlink"/>
            <w:rFonts w:ascii="Times New Roman" w:eastAsia="Times New Roman" w:hAnsi="Times New Roman" w:cs="Times New Roman"/>
            <w:snapToGrid w:val="0"/>
            <w:sz w:val="24"/>
            <w:szCs w:val="20"/>
            <w:u w:val="none"/>
          </w:rPr>
          <w:t xml:space="preserve">Review and Approval of Minutes of </w:t>
        </w:r>
        <w:r w:rsidR="00EC663D" w:rsidRPr="00AB7422">
          <w:rPr>
            <w:rStyle w:val="Hyperlink"/>
            <w:rFonts w:ascii="Times New Roman" w:eastAsia="Times New Roman" w:hAnsi="Times New Roman" w:cs="Times New Roman"/>
            <w:snapToGrid w:val="0"/>
            <w:sz w:val="24"/>
            <w:szCs w:val="20"/>
            <w:u w:val="none"/>
          </w:rPr>
          <w:t>August 22</w:t>
        </w:r>
        <w:r w:rsidRPr="00AB7422">
          <w:rPr>
            <w:rStyle w:val="Hyperlink"/>
            <w:rFonts w:ascii="Times New Roman" w:eastAsia="Times New Roman" w:hAnsi="Times New Roman" w:cs="Times New Roman"/>
            <w:snapToGrid w:val="0"/>
            <w:sz w:val="24"/>
            <w:szCs w:val="20"/>
            <w:u w:val="none"/>
          </w:rPr>
          <w:t xml:space="preserve">, </w:t>
        </w:r>
        <w:proofErr w:type="gramStart"/>
        <w:r w:rsidRPr="00AB7422">
          <w:rPr>
            <w:rStyle w:val="Hyperlink"/>
            <w:rFonts w:ascii="Times New Roman" w:eastAsia="Times New Roman" w:hAnsi="Times New Roman" w:cs="Times New Roman"/>
            <w:snapToGrid w:val="0"/>
            <w:sz w:val="24"/>
            <w:szCs w:val="20"/>
            <w:u w:val="none"/>
          </w:rPr>
          <w:t>202</w:t>
        </w:r>
        <w:r w:rsidR="00477172" w:rsidRPr="00AB7422">
          <w:rPr>
            <w:rStyle w:val="Hyperlink"/>
            <w:rFonts w:ascii="Times New Roman" w:eastAsia="Times New Roman" w:hAnsi="Times New Roman" w:cs="Times New Roman"/>
            <w:snapToGrid w:val="0"/>
            <w:sz w:val="24"/>
            <w:szCs w:val="20"/>
            <w:u w:val="none"/>
          </w:rPr>
          <w:t>4</w:t>
        </w:r>
        <w:proofErr w:type="gramEnd"/>
        <w:r w:rsidR="002A7D70" w:rsidRPr="00AB7422">
          <w:rPr>
            <w:rStyle w:val="Hyperlink"/>
            <w:rFonts w:ascii="Times New Roman" w:eastAsia="Times New Roman" w:hAnsi="Times New Roman" w:cs="Times New Roman"/>
            <w:snapToGrid w:val="0"/>
            <w:sz w:val="24"/>
            <w:szCs w:val="20"/>
            <w:u w:val="none"/>
          </w:rPr>
          <w:tab/>
        </w:r>
        <w:r w:rsidR="002A7D70" w:rsidRPr="00AB7422">
          <w:rPr>
            <w:rStyle w:val="Hyperlink"/>
            <w:rFonts w:ascii="Times New Roman" w:eastAsia="Times New Roman" w:hAnsi="Times New Roman" w:cs="Times New Roman"/>
            <w:i/>
            <w:snapToGrid w:val="0"/>
            <w:sz w:val="24"/>
            <w:szCs w:val="20"/>
            <w:u w:val="none"/>
          </w:rPr>
          <w:t>Action</w:t>
        </w:r>
        <w:r w:rsidR="002A7D70" w:rsidRPr="00AB7422">
          <w:rPr>
            <w:rStyle w:val="Hyperlink"/>
            <w:rFonts w:ascii="Times New Roman" w:eastAsia="Times New Roman" w:hAnsi="Times New Roman" w:cs="Times New Roman"/>
            <w:i/>
            <w:snapToGrid w:val="0"/>
            <w:sz w:val="24"/>
            <w:szCs w:val="20"/>
            <w:u w:val="none"/>
          </w:rPr>
          <w:tab/>
        </w:r>
        <w:r w:rsidR="000C1BD3" w:rsidRPr="00AB7422">
          <w:rPr>
            <w:rStyle w:val="Hyperlink"/>
            <w:rFonts w:ascii="Times New Roman" w:eastAsia="Times New Roman" w:hAnsi="Times New Roman" w:cs="Times New Roman"/>
            <w:iCs/>
            <w:snapToGrid w:val="0"/>
            <w:sz w:val="24"/>
            <w:szCs w:val="20"/>
            <w:u w:val="none"/>
          </w:rPr>
          <w:t>1</w:t>
        </w:r>
      </w:hyperlink>
    </w:p>
    <w:p w14:paraId="04E12C41" w14:textId="77777777" w:rsidR="002A7D70" w:rsidRPr="00770546" w:rsidRDefault="002A7D70" w:rsidP="005441B2">
      <w:pPr>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770546">
        <w:rPr>
          <w:rFonts w:ascii="Times New Roman" w:eastAsia="Times New Roman" w:hAnsi="Times New Roman" w:cs="Times New Roman"/>
          <w:snapToGrid w:val="0"/>
          <w:sz w:val="24"/>
          <w:szCs w:val="20"/>
        </w:rPr>
        <w:t>Chair's Comments/Announcements</w:t>
      </w:r>
    </w:p>
    <w:p w14:paraId="4D6B630C" w14:textId="77777777" w:rsidR="002A7D70" w:rsidRDefault="002A7D70" w:rsidP="005441B2">
      <w:pPr>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770546">
        <w:rPr>
          <w:rFonts w:ascii="Times New Roman" w:eastAsia="Times New Roman" w:hAnsi="Times New Roman" w:cs="Times New Roman"/>
          <w:snapToGrid w:val="0"/>
          <w:sz w:val="24"/>
          <w:szCs w:val="20"/>
        </w:rPr>
        <w:t>Public Comment</w:t>
      </w:r>
      <w:r>
        <w:rPr>
          <w:rFonts w:ascii="Times New Roman" w:eastAsia="Times New Roman" w:hAnsi="Times New Roman" w:cs="Times New Roman"/>
          <w:snapToGrid w:val="0"/>
          <w:sz w:val="24"/>
          <w:szCs w:val="20"/>
        </w:rPr>
        <w:t>*</w:t>
      </w:r>
    </w:p>
    <w:p w14:paraId="216FD380" w14:textId="77777777" w:rsidR="002F28C7" w:rsidRDefault="002F28C7" w:rsidP="002F28C7">
      <w:pPr>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Financial Update</w:t>
      </w:r>
    </w:p>
    <w:p w14:paraId="72AE97B7" w14:textId="364FB0DB" w:rsidR="002F28C7" w:rsidRPr="00AB7422" w:rsidRDefault="005A167E" w:rsidP="00DD41B6">
      <w:pPr>
        <w:pStyle w:val="ListParagraph"/>
        <w:numPr>
          <w:ilvl w:val="0"/>
          <w:numId w:val="3"/>
        </w:numPr>
        <w:tabs>
          <w:tab w:val="right" w:leader="dot" w:pos="8640"/>
          <w:tab w:val="right" w:leader="dot" w:pos="9360"/>
        </w:tabs>
        <w:spacing w:after="240" w:line="240" w:lineRule="auto"/>
        <w:ind w:left="720"/>
        <w:jc w:val="both"/>
        <w:rPr>
          <w:rFonts w:ascii="Times New Roman" w:eastAsia="Times New Roman" w:hAnsi="Times New Roman" w:cs="Times New Roman"/>
          <w:snapToGrid w:val="0"/>
          <w:sz w:val="24"/>
          <w:szCs w:val="20"/>
        </w:rPr>
      </w:pPr>
      <w:hyperlink w:anchor="A7a" w:history="1">
        <w:r w:rsidRPr="00AB7422">
          <w:rPr>
            <w:rStyle w:val="Hyperlink"/>
            <w:rFonts w:ascii="Times New Roman" w:eastAsia="Times New Roman" w:hAnsi="Times New Roman" w:cs="Times New Roman"/>
            <w:snapToGrid w:val="0"/>
            <w:sz w:val="24"/>
            <w:szCs w:val="20"/>
            <w:u w:val="none"/>
          </w:rPr>
          <w:t xml:space="preserve">Annual Financial </w:t>
        </w:r>
        <w:r w:rsidR="00271C03" w:rsidRPr="00AB7422">
          <w:rPr>
            <w:rStyle w:val="Hyperlink"/>
            <w:rFonts w:ascii="Times New Roman" w:eastAsia="Times New Roman" w:hAnsi="Times New Roman" w:cs="Times New Roman"/>
            <w:snapToGrid w:val="0"/>
            <w:sz w:val="24"/>
            <w:szCs w:val="20"/>
            <w:u w:val="none"/>
          </w:rPr>
          <w:t xml:space="preserve">Summary </w:t>
        </w:r>
        <w:r w:rsidRPr="00AB7422">
          <w:rPr>
            <w:rStyle w:val="Hyperlink"/>
            <w:rFonts w:ascii="Times New Roman" w:eastAsia="Times New Roman" w:hAnsi="Times New Roman" w:cs="Times New Roman"/>
            <w:snapToGrid w:val="0"/>
            <w:sz w:val="24"/>
            <w:szCs w:val="20"/>
            <w:u w:val="none"/>
          </w:rPr>
          <w:t xml:space="preserve">as of June 30, </w:t>
        </w:r>
        <w:proofErr w:type="gramStart"/>
        <w:r w:rsidRPr="00AB7422">
          <w:rPr>
            <w:rStyle w:val="Hyperlink"/>
            <w:rFonts w:ascii="Times New Roman" w:eastAsia="Times New Roman" w:hAnsi="Times New Roman" w:cs="Times New Roman"/>
            <w:snapToGrid w:val="0"/>
            <w:sz w:val="24"/>
            <w:szCs w:val="20"/>
            <w:u w:val="none"/>
          </w:rPr>
          <w:t>2024</w:t>
        </w:r>
        <w:proofErr w:type="gramEnd"/>
        <w:r w:rsidR="002F28C7" w:rsidRPr="00AB7422">
          <w:rPr>
            <w:rStyle w:val="Hyperlink"/>
            <w:rFonts w:ascii="Times New Roman" w:eastAsia="Times New Roman" w:hAnsi="Times New Roman" w:cs="Times New Roman"/>
            <w:snapToGrid w:val="0"/>
            <w:sz w:val="24"/>
            <w:szCs w:val="20"/>
            <w:u w:val="none"/>
          </w:rPr>
          <w:tab/>
        </w:r>
        <w:r w:rsidR="002F28C7" w:rsidRPr="00AB7422">
          <w:rPr>
            <w:rStyle w:val="Hyperlink"/>
            <w:rFonts w:ascii="Times New Roman" w:eastAsia="Times New Roman" w:hAnsi="Times New Roman" w:cs="Times New Roman"/>
            <w:i/>
            <w:snapToGrid w:val="0"/>
            <w:sz w:val="24"/>
            <w:szCs w:val="20"/>
            <w:u w:val="none"/>
          </w:rPr>
          <w:t>Information</w:t>
        </w:r>
        <w:r w:rsidR="002F28C7" w:rsidRPr="00AB7422">
          <w:rPr>
            <w:rStyle w:val="Hyperlink"/>
            <w:rFonts w:ascii="Times New Roman" w:eastAsia="Times New Roman" w:hAnsi="Times New Roman" w:cs="Times New Roman"/>
            <w:snapToGrid w:val="0"/>
            <w:sz w:val="24"/>
            <w:szCs w:val="20"/>
            <w:u w:val="none"/>
          </w:rPr>
          <w:tab/>
        </w:r>
        <w:r w:rsidR="00271C03" w:rsidRPr="00AB7422">
          <w:rPr>
            <w:rStyle w:val="Hyperlink"/>
            <w:rFonts w:ascii="Times New Roman" w:eastAsia="Times New Roman" w:hAnsi="Times New Roman" w:cs="Times New Roman"/>
            <w:snapToGrid w:val="0"/>
            <w:sz w:val="24"/>
            <w:szCs w:val="20"/>
            <w:u w:val="none"/>
          </w:rPr>
          <w:t>4</w:t>
        </w:r>
      </w:hyperlink>
    </w:p>
    <w:p w14:paraId="5DF4BC9F" w14:textId="7833FB55" w:rsidR="005A167E" w:rsidRPr="00AB7422" w:rsidRDefault="00ED4596" w:rsidP="00DC2FB9">
      <w:pPr>
        <w:pStyle w:val="ListParagraph"/>
        <w:numPr>
          <w:ilvl w:val="0"/>
          <w:numId w:val="3"/>
        </w:numPr>
        <w:tabs>
          <w:tab w:val="right" w:leader="dot" w:pos="8640"/>
          <w:tab w:val="right" w:leader="dot" w:pos="9360"/>
        </w:tabs>
        <w:spacing w:after="240" w:line="240" w:lineRule="auto"/>
        <w:ind w:left="720"/>
        <w:jc w:val="both"/>
        <w:rPr>
          <w:rStyle w:val="Hyperlink"/>
          <w:rFonts w:ascii="Times New Roman" w:eastAsia="Times New Roman" w:hAnsi="Times New Roman" w:cs="Times New Roman"/>
          <w:snapToGrid w:val="0"/>
          <w:sz w:val="24"/>
          <w:szCs w:val="20"/>
          <w:u w:val="none"/>
        </w:rPr>
      </w:pPr>
      <w:r w:rsidRPr="00AB7422">
        <w:rPr>
          <w:rFonts w:ascii="Times New Roman" w:eastAsia="Times New Roman" w:hAnsi="Times New Roman" w:cs="Times New Roman"/>
          <w:snapToGrid w:val="0"/>
          <w:sz w:val="24"/>
          <w:szCs w:val="20"/>
        </w:rPr>
        <w:fldChar w:fldCharType="begin"/>
      </w:r>
      <w:r w:rsidRPr="00AB7422">
        <w:rPr>
          <w:rFonts w:ascii="Times New Roman" w:eastAsia="Times New Roman" w:hAnsi="Times New Roman" w:cs="Times New Roman"/>
          <w:snapToGrid w:val="0"/>
          <w:sz w:val="24"/>
          <w:szCs w:val="20"/>
        </w:rPr>
        <w:instrText>HYPERLINK  \l "A7b"</w:instrText>
      </w:r>
      <w:r w:rsidRPr="00AB7422">
        <w:rPr>
          <w:rFonts w:ascii="Times New Roman" w:eastAsia="Times New Roman" w:hAnsi="Times New Roman" w:cs="Times New Roman"/>
          <w:snapToGrid w:val="0"/>
          <w:sz w:val="24"/>
          <w:szCs w:val="20"/>
        </w:rPr>
      </w:r>
      <w:r w:rsidRPr="00AB7422">
        <w:rPr>
          <w:rFonts w:ascii="Times New Roman" w:eastAsia="Times New Roman" w:hAnsi="Times New Roman" w:cs="Times New Roman"/>
          <w:snapToGrid w:val="0"/>
          <w:sz w:val="24"/>
          <w:szCs w:val="20"/>
        </w:rPr>
        <w:fldChar w:fldCharType="separate"/>
      </w:r>
      <w:r w:rsidR="004F5701" w:rsidRPr="00AB7422">
        <w:rPr>
          <w:rStyle w:val="Hyperlink"/>
          <w:rFonts w:ascii="Times New Roman" w:eastAsia="Times New Roman" w:hAnsi="Times New Roman" w:cs="Times New Roman"/>
          <w:snapToGrid w:val="0"/>
          <w:sz w:val="24"/>
          <w:szCs w:val="20"/>
          <w:u w:val="none"/>
        </w:rPr>
        <w:t xml:space="preserve">Fiscal Year </w:t>
      </w:r>
      <w:r w:rsidR="005A167E" w:rsidRPr="00AB7422">
        <w:rPr>
          <w:rStyle w:val="Hyperlink"/>
          <w:rFonts w:ascii="Times New Roman" w:eastAsia="Times New Roman" w:hAnsi="Times New Roman" w:cs="Times New Roman"/>
          <w:snapToGrid w:val="0"/>
          <w:sz w:val="24"/>
          <w:szCs w:val="20"/>
          <w:u w:val="none"/>
        </w:rPr>
        <w:t>2025 Quarterly Financial Summary First Quarter as</w:t>
      </w:r>
    </w:p>
    <w:p w14:paraId="1B1158E2" w14:textId="1567C8E9" w:rsidR="002035C7" w:rsidRPr="00AB7422" w:rsidRDefault="005A167E" w:rsidP="005A167E">
      <w:pPr>
        <w:pStyle w:val="ListParagraph"/>
        <w:tabs>
          <w:tab w:val="right" w:leader="dot" w:pos="8640"/>
          <w:tab w:val="right" w:leader="dot" w:pos="9360"/>
        </w:tabs>
        <w:spacing w:after="240" w:line="240" w:lineRule="auto"/>
        <w:jc w:val="both"/>
        <w:rPr>
          <w:rFonts w:ascii="Times New Roman" w:eastAsia="Times New Roman" w:hAnsi="Times New Roman" w:cs="Times New Roman"/>
          <w:snapToGrid w:val="0"/>
          <w:sz w:val="24"/>
          <w:szCs w:val="20"/>
        </w:rPr>
      </w:pPr>
      <w:r w:rsidRPr="00AB7422">
        <w:rPr>
          <w:rStyle w:val="Hyperlink"/>
          <w:rFonts w:ascii="Times New Roman" w:eastAsia="Times New Roman" w:hAnsi="Times New Roman" w:cs="Times New Roman"/>
          <w:snapToGrid w:val="0"/>
          <w:sz w:val="24"/>
          <w:szCs w:val="20"/>
          <w:u w:val="none"/>
        </w:rPr>
        <w:t xml:space="preserve">of September 30, </w:t>
      </w:r>
      <w:proofErr w:type="gramStart"/>
      <w:r w:rsidRPr="00AB7422">
        <w:rPr>
          <w:rStyle w:val="Hyperlink"/>
          <w:rFonts w:ascii="Times New Roman" w:eastAsia="Times New Roman" w:hAnsi="Times New Roman" w:cs="Times New Roman"/>
          <w:snapToGrid w:val="0"/>
          <w:sz w:val="24"/>
          <w:szCs w:val="20"/>
          <w:u w:val="none"/>
        </w:rPr>
        <w:t>2024</w:t>
      </w:r>
      <w:proofErr w:type="gramEnd"/>
      <w:r w:rsidR="002035C7" w:rsidRPr="00AB7422">
        <w:rPr>
          <w:rStyle w:val="Hyperlink"/>
          <w:rFonts w:ascii="Times New Roman" w:eastAsia="Times New Roman" w:hAnsi="Times New Roman" w:cs="Times New Roman"/>
          <w:snapToGrid w:val="0"/>
          <w:sz w:val="24"/>
          <w:szCs w:val="20"/>
          <w:u w:val="none"/>
        </w:rPr>
        <w:tab/>
      </w:r>
      <w:r w:rsidR="002035C7" w:rsidRPr="00AB7422">
        <w:rPr>
          <w:rStyle w:val="Hyperlink"/>
          <w:rFonts w:ascii="Times New Roman" w:eastAsia="Times New Roman" w:hAnsi="Times New Roman" w:cs="Times New Roman"/>
          <w:i/>
          <w:snapToGrid w:val="0"/>
          <w:sz w:val="24"/>
          <w:szCs w:val="20"/>
          <w:u w:val="none"/>
        </w:rPr>
        <w:t>Information</w:t>
      </w:r>
      <w:r w:rsidR="002035C7" w:rsidRPr="00AB7422">
        <w:rPr>
          <w:rStyle w:val="Hyperlink"/>
          <w:rFonts w:ascii="Times New Roman" w:eastAsia="Times New Roman" w:hAnsi="Times New Roman" w:cs="Times New Roman"/>
          <w:snapToGrid w:val="0"/>
          <w:sz w:val="24"/>
          <w:szCs w:val="20"/>
          <w:u w:val="none"/>
        </w:rPr>
        <w:tab/>
      </w:r>
      <w:r w:rsidR="00271C03" w:rsidRPr="00AB7422">
        <w:rPr>
          <w:rStyle w:val="Hyperlink"/>
          <w:rFonts w:ascii="Times New Roman" w:eastAsia="Times New Roman" w:hAnsi="Times New Roman" w:cs="Times New Roman"/>
          <w:snapToGrid w:val="0"/>
          <w:sz w:val="24"/>
          <w:szCs w:val="20"/>
          <w:u w:val="none"/>
        </w:rPr>
        <w:t>8</w:t>
      </w:r>
      <w:r w:rsidR="00ED4596" w:rsidRPr="00AB7422">
        <w:rPr>
          <w:rFonts w:ascii="Times New Roman" w:eastAsia="Times New Roman" w:hAnsi="Times New Roman" w:cs="Times New Roman"/>
          <w:snapToGrid w:val="0"/>
          <w:sz w:val="24"/>
          <w:szCs w:val="20"/>
        </w:rPr>
        <w:fldChar w:fldCharType="end"/>
      </w:r>
    </w:p>
    <w:p w14:paraId="7889E026" w14:textId="48742D6B" w:rsidR="004F5701" w:rsidRPr="00AB7422" w:rsidRDefault="00ED4596" w:rsidP="00B4028F">
      <w:pPr>
        <w:pStyle w:val="ListParagraph"/>
        <w:numPr>
          <w:ilvl w:val="0"/>
          <w:numId w:val="3"/>
        </w:numPr>
        <w:tabs>
          <w:tab w:val="right" w:leader="dot" w:pos="8640"/>
          <w:tab w:val="right" w:leader="dot" w:pos="9360"/>
        </w:tabs>
        <w:spacing w:after="240" w:line="240" w:lineRule="auto"/>
        <w:ind w:left="720"/>
        <w:jc w:val="both"/>
        <w:rPr>
          <w:rStyle w:val="Hyperlink"/>
          <w:rFonts w:ascii="Times New Roman" w:eastAsia="Times New Roman" w:hAnsi="Times New Roman" w:cs="Times New Roman"/>
          <w:snapToGrid w:val="0"/>
          <w:sz w:val="24"/>
          <w:szCs w:val="20"/>
          <w:u w:val="none"/>
        </w:rPr>
      </w:pPr>
      <w:r w:rsidRPr="00AB7422">
        <w:rPr>
          <w:rFonts w:ascii="Times New Roman" w:eastAsia="Times New Roman" w:hAnsi="Times New Roman" w:cs="Times New Roman"/>
          <w:snapToGrid w:val="0"/>
          <w:sz w:val="24"/>
          <w:szCs w:val="20"/>
        </w:rPr>
        <w:fldChar w:fldCharType="begin"/>
      </w:r>
      <w:r w:rsidRPr="00AB7422">
        <w:rPr>
          <w:rFonts w:ascii="Times New Roman" w:eastAsia="Times New Roman" w:hAnsi="Times New Roman" w:cs="Times New Roman"/>
          <w:snapToGrid w:val="0"/>
          <w:sz w:val="24"/>
          <w:szCs w:val="20"/>
        </w:rPr>
        <w:instrText>HYPERLINK  \l "A7c"</w:instrText>
      </w:r>
      <w:r w:rsidRPr="00AB7422">
        <w:rPr>
          <w:rFonts w:ascii="Times New Roman" w:eastAsia="Times New Roman" w:hAnsi="Times New Roman" w:cs="Times New Roman"/>
          <w:snapToGrid w:val="0"/>
          <w:sz w:val="24"/>
          <w:szCs w:val="20"/>
        </w:rPr>
      </w:r>
      <w:r w:rsidRPr="00AB7422">
        <w:rPr>
          <w:rFonts w:ascii="Times New Roman" w:eastAsia="Times New Roman" w:hAnsi="Times New Roman" w:cs="Times New Roman"/>
          <w:snapToGrid w:val="0"/>
          <w:sz w:val="24"/>
          <w:szCs w:val="20"/>
        </w:rPr>
        <w:fldChar w:fldCharType="separate"/>
      </w:r>
      <w:r w:rsidR="005A167E" w:rsidRPr="00AB7422">
        <w:rPr>
          <w:rStyle w:val="Hyperlink"/>
          <w:rFonts w:ascii="Times New Roman" w:eastAsia="Times New Roman" w:hAnsi="Times New Roman" w:cs="Times New Roman"/>
          <w:snapToGrid w:val="0"/>
          <w:sz w:val="24"/>
          <w:szCs w:val="20"/>
          <w:u w:val="none"/>
        </w:rPr>
        <w:t xml:space="preserve">Periodic </w:t>
      </w:r>
      <w:r w:rsidR="004F5701" w:rsidRPr="00AB7422">
        <w:rPr>
          <w:rStyle w:val="Hyperlink"/>
          <w:rFonts w:ascii="Times New Roman" w:eastAsia="Times New Roman" w:hAnsi="Times New Roman" w:cs="Times New Roman"/>
          <w:snapToGrid w:val="0"/>
          <w:sz w:val="24"/>
          <w:szCs w:val="20"/>
          <w:u w:val="none"/>
        </w:rPr>
        <w:t>Report o</w:t>
      </w:r>
      <w:r w:rsidR="009A243C" w:rsidRPr="00AB7422">
        <w:rPr>
          <w:rStyle w:val="Hyperlink"/>
          <w:rFonts w:ascii="Times New Roman" w:eastAsia="Times New Roman" w:hAnsi="Times New Roman" w:cs="Times New Roman"/>
          <w:snapToGrid w:val="0"/>
          <w:sz w:val="24"/>
          <w:szCs w:val="20"/>
          <w:u w:val="none"/>
        </w:rPr>
        <w:t>f Cash and</w:t>
      </w:r>
      <w:r w:rsidR="004F5701" w:rsidRPr="00AB7422">
        <w:rPr>
          <w:rStyle w:val="Hyperlink"/>
          <w:rFonts w:ascii="Times New Roman" w:eastAsia="Times New Roman" w:hAnsi="Times New Roman" w:cs="Times New Roman"/>
          <w:snapToGrid w:val="0"/>
          <w:sz w:val="24"/>
          <w:szCs w:val="20"/>
          <w:u w:val="none"/>
        </w:rPr>
        <w:t xml:space="preserve"> Investments for Period End</w:t>
      </w:r>
      <w:r w:rsidR="002912EA" w:rsidRPr="00AB7422">
        <w:rPr>
          <w:rStyle w:val="Hyperlink"/>
          <w:rFonts w:ascii="Times New Roman" w:eastAsia="Times New Roman" w:hAnsi="Times New Roman" w:cs="Times New Roman"/>
          <w:snapToGrid w:val="0"/>
          <w:sz w:val="24"/>
          <w:szCs w:val="20"/>
          <w:u w:val="none"/>
        </w:rPr>
        <w:t>ing</w:t>
      </w:r>
      <w:r w:rsidR="004F5701" w:rsidRPr="00AB7422">
        <w:rPr>
          <w:rStyle w:val="Hyperlink"/>
          <w:rFonts w:ascii="Times New Roman" w:eastAsia="Times New Roman" w:hAnsi="Times New Roman" w:cs="Times New Roman"/>
          <w:snapToGrid w:val="0"/>
          <w:sz w:val="24"/>
          <w:szCs w:val="20"/>
          <w:u w:val="none"/>
        </w:rPr>
        <w:t xml:space="preserve"> </w:t>
      </w:r>
      <w:r w:rsidR="005A167E" w:rsidRPr="00AB7422">
        <w:rPr>
          <w:rStyle w:val="Hyperlink"/>
          <w:rFonts w:ascii="Times New Roman" w:eastAsia="Times New Roman" w:hAnsi="Times New Roman" w:cs="Times New Roman"/>
          <w:snapToGrid w:val="0"/>
          <w:sz w:val="24"/>
          <w:szCs w:val="20"/>
          <w:u w:val="none"/>
        </w:rPr>
        <w:t>September</w:t>
      </w:r>
    </w:p>
    <w:p w14:paraId="0FF92453" w14:textId="162EACF3" w:rsidR="002035C7" w:rsidRPr="00AB7422" w:rsidRDefault="004F5701" w:rsidP="004F5701">
      <w:pPr>
        <w:pStyle w:val="ListParagraph"/>
        <w:tabs>
          <w:tab w:val="right" w:leader="dot" w:pos="8640"/>
          <w:tab w:val="right" w:leader="dot" w:pos="9360"/>
        </w:tabs>
        <w:spacing w:after="240" w:line="240" w:lineRule="auto"/>
        <w:jc w:val="both"/>
        <w:rPr>
          <w:rFonts w:ascii="Times New Roman" w:eastAsia="Times New Roman" w:hAnsi="Times New Roman" w:cs="Times New Roman"/>
          <w:snapToGrid w:val="0"/>
          <w:sz w:val="24"/>
          <w:szCs w:val="20"/>
        </w:rPr>
      </w:pPr>
      <w:r w:rsidRPr="00AB7422">
        <w:rPr>
          <w:rStyle w:val="Hyperlink"/>
          <w:rFonts w:ascii="Times New Roman" w:eastAsia="Times New Roman" w:hAnsi="Times New Roman" w:cs="Times New Roman"/>
          <w:snapToGrid w:val="0"/>
          <w:sz w:val="24"/>
          <w:szCs w:val="20"/>
          <w:u w:val="none"/>
        </w:rPr>
        <w:t>30, 2024</w:t>
      </w:r>
      <w:r w:rsidR="002F28C7" w:rsidRPr="00AB7422">
        <w:rPr>
          <w:rStyle w:val="Hyperlink"/>
          <w:rFonts w:ascii="Times New Roman" w:eastAsia="Times New Roman" w:hAnsi="Times New Roman" w:cs="Times New Roman"/>
          <w:snapToGrid w:val="0"/>
          <w:sz w:val="24"/>
          <w:szCs w:val="20"/>
          <w:u w:val="none"/>
        </w:rPr>
        <w:tab/>
      </w:r>
      <w:r w:rsidR="002F28C7" w:rsidRPr="00AB7422">
        <w:rPr>
          <w:rStyle w:val="Hyperlink"/>
          <w:rFonts w:ascii="Times New Roman" w:eastAsia="Times New Roman" w:hAnsi="Times New Roman" w:cs="Times New Roman"/>
          <w:i/>
          <w:snapToGrid w:val="0"/>
          <w:sz w:val="24"/>
          <w:szCs w:val="20"/>
          <w:u w:val="none"/>
        </w:rPr>
        <w:t>Information</w:t>
      </w:r>
      <w:r w:rsidR="002F28C7" w:rsidRPr="00AB7422">
        <w:rPr>
          <w:rStyle w:val="Hyperlink"/>
          <w:rFonts w:ascii="Times New Roman" w:eastAsia="Times New Roman" w:hAnsi="Times New Roman" w:cs="Times New Roman"/>
          <w:snapToGrid w:val="0"/>
          <w:sz w:val="24"/>
          <w:szCs w:val="20"/>
          <w:u w:val="none"/>
        </w:rPr>
        <w:tab/>
      </w:r>
      <w:r w:rsidR="00271C03" w:rsidRPr="00AB7422">
        <w:rPr>
          <w:rStyle w:val="Hyperlink"/>
          <w:rFonts w:ascii="Times New Roman" w:eastAsia="Times New Roman" w:hAnsi="Times New Roman" w:cs="Times New Roman"/>
          <w:snapToGrid w:val="0"/>
          <w:sz w:val="24"/>
          <w:szCs w:val="20"/>
          <w:u w:val="none"/>
        </w:rPr>
        <w:t>15</w:t>
      </w:r>
      <w:r w:rsidR="00ED4596" w:rsidRPr="00AB7422">
        <w:rPr>
          <w:rFonts w:ascii="Times New Roman" w:eastAsia="Times New Roman" w:hAnsi="Times New Roman" w:cs="Times New Roman"/>
          <w:snapToGrid w:val="0"/>
          <w:sz w:val="24"/>
          <w:szCs w:val="20"/>
        </w:rPr>
        <w:fldChar w:fldCharType="end"/>
      </w:r>
    </w:p>
    <w:p w14:paraId="060EE43E" w14:textId="77777777" w:rsidR="002F28C7" w:rsidRPr="002A7D70" w:rsidRDefault="002F28C7" w:rsidP="002F28C7">
      <w:pPr>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2A7D70">
        <w:rPr>
          <w:rFonts w:ascii="Times New Roman" w:eastAsia="Times New Roman" w:hAnsi="Times New Roman" w:cs="Times New Roman"/>
          <w:snapToGrid w:val="0"/>
          <w:sz w:val="24"/>
          <w:szCs w:val="20"/>
        </w:rPr>
        <w:t>University Recommendations</w:t>
      </w:r>
    </w:p>
    <w:p w14:paraId="6B808772" w14:textId="6E8BF9BB" w:rsidR="002F28C7" w:rsidRPr="00AB7422" w:rsidRDefault="005A167E" w:rsidP="002F28C7">
      <w:pPr>
        <w:numPr>
          <w:ilvl w:val="1"/>
          <w:numId w:val="2"/>
        </w:numPr>
        <w:tabs>
          <w:tab w:val="right" w:leader="dot" w:pos="8640"/>
          <w:tab w:val="right" w:leader="dot" w:pos="9360"/>
        </w:tabs>
        <w:spacing w:after="0" w:line="240" w:lineRule="auto"/>
        <w:ind w:left="720"/>
        <w:jc w:val="both"/>
        <w:rPr>
          <w:rFonts w:ascii="Times New Roman" w:eastAsia="Times New Roman" w:hAnsi="Times New Roman" w:cs="Times New Roman"/>
          <w:snapToGrid w:val="0"/>
          <w:sz w:val="24"/>
          <w:szCs w:val="20"/>
        </w:rPr>
      </w:pPr>
      <w:hyperlink w:anchor="A8a" w:history="1">
        <w:r w:rsidRPr="00AB7422">
          <w:rPr>
            <w:rStyle w:val="Hyperlink"/>
            <w:rFonts w:ascii="Times New Roman" w:eastAsia="Times New Roman" w:hAnsi="Times New Roman" w:cs="Times New Roman"/>
            <w:snapToGrid w:val="0"/>
            <w:sz w:val="24"/>
            <w:szCs w:val="20"/>
            <w:u w:val="none"/>
          </w:rPr>
          <w:t xml:space="preserve">Fiscal Year 2026 </w:t>
        </w:r>
        <w:r w:rsidR="00916550">
          <w:rPr>
            <w:rStyle w:val="Hyperlink"/>
            <w:rFonts w:ascii="Times New Roman" w:eastAsia="Times New Roman" w:hAnsi="Times New Roman" w:cs="Times New Roman"/>
            <w:snapToGrid w:val="0"/>
            <w:sz w:val="24"/>
            <w:szCs w:val="20"/>
            <w:u w:val="none"/>
          </w:rPr>
          <w:t xml:space="preserve">Operating </w:t>
        </w:r>
        <w:r w:rsidR="00E86D81" w:rsidRPr="00AB7422">
          <w:rPr>
            <w:rStyle w:val="Hyperlink"/>
            <w:rFonts w:ascii="Times New Roman" w:eastAsia="Times New Roman" w:hAnsi="Times New Roman" w:cs="Times New Roman"/>
            <w:snapToGrid w:val="0"/>
            <w:sz w:val="24"/>
            <w:szCs w:val="20"/>
            <w:u w:val="none"/>
          </w:rPr>
          <w:t xml:space="preserve">Appropriations </w:t>
        </w:r>
        <w:r w:rsidRPr="00AB7422">
          <w:rPr>
            <w:rStyle w:val="Hyperlink"/>
            <w:rFonts w:ascii="Times New Roman" w:eastAsia="Times New Roman" w:hAnsi="Times New Roman" w:cs="Times New Roman"/>
            <w:snapToGrid w:val="0"/>
            <w:sz w:val="24"/>
            <w:szCs w:val="20"/>
            <w:u w:val="none"/>
          </w:rPr>
          <w:t>Request</w:t>
        </w:r>
        <w:r w:rsidR="002F28C7" w:rsidRPr="00AB7422">
          <w:rPr>
            <w:rStyle w:val="Hyperlink"/>
            <w:rFonts w:ascii="Times New Roman" w:eastAsia="Times New Roman" w:hAnsi="Times New Roman" w:cs="Times New Roman"/>
            <w:snapToGrid w:val="0"/>
            <w:sz w:val="24"/>
            <w:szCs w:val="20"/>
            <w:u w:val="none"/>
          </w:rPr>
          <w:tab/>
        </w:r>
        <w:r w:rsidR="002F28C7" w:rsidRPr="00AB7422">
          <w:rPr>
            <w:rStyle w:val="Hyperlink"/>
            <w:rFonts w:ascii="Times New Roman" w:eastAsia="Times New Roman" w:hAnsi="Times New Roman" w:cs="Times New Roman"/>
            <w:i/>
            <w:snapToGrid w:val="0"/>
            <w:sz w:val="24"/>
            <w:szCs w:val="20"/>
            <w:u w:val="none"/>
          </w:rPr>
          <w:t>Action</w:t>
        </w:r>
        <w:r w:rsidR="002F28C7" w:rsidRPr="00AB7422">
          <w:rPr>
            <w:rStyle w:val="Hyperlink"/>
            <w:rFonts w:ascii="Times New Roman" w:eastAsia="Times New Roman" w:hAnsi="Times New Roman" w:cs="Times New Roman"/>
            <w:snapToGrid w:val="0"/>
            <w:sz w:val="24"/>
            <w:szCs w:val="20"/>
            <w:u w:val="none"/>
          </w:rPr>
          <w:tab/>
        </w:r>
        <w:r w:rsidR="00271C03" w:rsidRPr="00AB7422">
          <w:rPr>
            <w:rStyle w:val="Hyperlink"/>
            <w:rFonts w:ascii="Times New Roman" w:eastAsia="Times New Roman" w:hAnsi="Times New Roman" w:cs="Times New Roman"/>
            <w:snapToGrid w:val="0"/>
            <w:sz w:val="24"/>
            <w:szCs w:val="20"/>
            <w:u w:val="none"/>
          </w:rPr>
          <w:t>19</w:t>
        </w:r>
      </w:hyperlink>
    </w:p>
    <w:p w14:paraId="72F8FC7B" w14:textId="55B7C7B4" w:rsidR="005A167E" w:rsidRPr="00AB7422" w:rsidRDefault="005A167E" w:rsidP="005A167E">
      <w:pPr>
        <w:numPr>
          <w:ilvl w:val="1"/>
          <w:numId w:val="2"/>
        </w:numPr>
        <w:tabs>
          <w:tab w:val="right" w:leader="dot" w:pos="8640"/>
          <w:tab w:val="right" w:leader="dot" w:pos="9360"/>
        </w:tabs>
        <w:spacing w:after="0" w:line="240" w:lineRule="auto"/>
        <w:ind w:left="720"/>
        <w:jc w:val="both"/>
        <w:rPr>
          <w:rFonts w:ascii="Times New Roman" w:eastAsia="Times New Roman" w:hAnsi="Times New Roman" w:cs="Times New Roman"/>
          <w:snapToGrid w:val="0"/>
          <w:sz w:val="24"/>
          <w:szCs w:val="20"/>
        </w:rPr>
      </w:pPr>
      <w:hyperlink w:anchor="A8b" w:history="1">
        <w:r w:rsidRPr="00AB7422">
          <w:rPr>
            <w:rStyle w:val="Hyperlink"/>
            <w:rFonts w:ascii="Times New Roman" w:eastAsia="Times New Roman" w:hAnsi="Times New Roman" w:cs="Times New Roman"/>
            <w:snapToGrid w:val="0"/>
            <w:sz w:val="24"/>
            <w:szCs w:val="20"/>
            <w:u w:val="none"/>
          </w:rPr>
          <w:t>Fiscal Year 2026 IBHE Capital Budget Request</w:t>
        </w:r>
        <w:r w:rsidRPr="00AB7422">
          <w:rPr>
            <w:rStyle w:val="Hyperlink"/>
            <w:rFonts w:ascii="Times New Roman" w:eastAsia="Times New Roman" w:hAnsi="Times New Roman" w:cs="Times New Roman"/>
            <w:snapToGrid w:val="0"/>
            <w:sz w:val="24"/>
            <w:szCs w:val="20"/>
            <w:u w:val="none"/>
          </w:rPr>
          <w:tab/>
        </w:r>
        <w:r w:rsidRPr="00AB7422">
          <w:rPr>
            <w:rStyle w:val="Hyperlink"/>
            <w:rFonts w:ascii="Times New Roman" w:eastAsia="Times New Roman" w:hAnsi="Times New Roman" w:cs="Times New Roman"/>
            <w:i/>
            <w:snapToGrid w:val="0"/>
            <w:sz w:val="24"/>
            <w:szCs w:val="20"/>
            <w:u w:val="none"/>
          </w:rPr>
          <w:t>Action</w:t>
        </w:r>
        <w:r w:rsidRPr="00AB7422">
          <w:rPr>
            <w:rStyle w:val="Hyperlink"/>
            <w:rFonts w:ascii="Times New Roman" w:eastAsia="Times New Roman" w:hAnsi="Times New Roman" w:cs="Times New Roman"/>
            <w:snapToGrid w:val="0"/>
            <w:sz w:val="24"/>
            <w:szCs w:val="20"/>
            <w:u w:val="none"/>
          </w:rPr>
          <w:tab/>
        </w:r>
        <w:r w:rsidR="00271C03" w:rsidRPr="00AB7422">
          <w:rPr>
            <w:rStyle w:val="Hyperlink"/>
            <w:rFonts w:ascii="Times New Roman" w:eastAsia="Times New Roman" w:hAnsi="Times New Roman" w:cs="Times New Roman"/>
            <w:snapToGrid w:val="0"/>
            <w:sz w:val="24"/>
            <w:szCs w:val="20"/>
            <w:u w:val="none"/>
          </w:rPr>
          <w:t>22</w:t>
        </w:r>
      </w:hyperlink>
    </w:p>
    <w:p w14:paraId="70004E8A" w14:textId="4E13062C" w:rsidR="005A167E" w:rsidRPr="00AB7422" w:rsidRDefault="009A243C" w:rsidP="005A167E">
      <w:pPr>
        <w:numPr>
          <w:ilvl w:val="1"/>
          <w:numId w:val="2"/>
        </w:numPr>
        <w:tabs>
          <w:tab w:val="right" w:leader="dot" w:pos="8640"/>
          <w:tab w:val="right" w:leader="dot" w:pos="9360"/>
        </w:tabs>
        <w:spacing w:after="0" w:line="240" w:lineRule="auto"/>
        <w:ind w:left="720"/>
        <w:jc w:val="both"/>
        <w:rPr>
          <w:rFonts w:ascii="Times New Roman" w:eastAsia="Times New Roman" w:hAnsi="Times New Roman" w:cs="Times New Roman"/>
          <w:snapToGrid w:val="0"/>
          <w:sz w:val="24"/>
          <w:szCs w:val="20"/>
        </w:rPr>
      </w:pPr>
      <w:hyperlink w:anchor="A8c" w:history="1">
        <w:r w:rsidRPr="00AB7422">
          <w:rPr>
            <w:rStyle w:val="Hyperlink"/>
            <w:rFonts w:ascii="Times New Roman" w:eastAsia="Times New Roman" w:hAnsi="Times New Roman" w:cs="Times New Roman"/>
            <w:snapToGrid w:val="0"/>
            <w:sz w:val="24"/>
            <w:szCs w:val="20"/>
            <w:u w:val="none"/>
          </w:rPr>
          <w:t>City of DeKalb</w:t>
        </w:r>
        <w:r w:rsidR="005A167E" w:rsidRPr="00AB7422">
          <w:rPr>
            <w:rStyle w:val="Hyperlink"/>
            <w:rFonts w:ascii="Times New Roman" w:eastAsia="Times New Roman" w:hAnsi="Times New Roman" w:cs="Times New Roman"/>
            <w:snapToGrid w:val="0"/>
            <w:sz w:val="24"/>
            <w:szCs w:val="20"/>
            <w:u w:val="none"/>
          </w:rPr>
          <w:t xml:space="preserve"> Fire Services </w:t>
        </w:r>
        <w:r w:rsidRPr="00AB7422">
          <w:rPr>
            <w:rStyle w:val="Hyperlink"/>
            <w:rFonts w:ascii="Times New Roman" w:eastAsia="Times New Roman" w:hAnsi="Times New Roman" w:cs="Times New Roman"/>
            <w:snapToGrid w:val="0"/>
            <w:sz w:val="24"/>
            <w:szCs w:val="20"/>
            <w:u w:val="none"/>
          </w:rPr>
          <w:t>Agreement</w:t>
        </w:r>
        <w:r w:rsidR="005A167E" w:rsidRPr="00AB7422">
          <w:rPr>
            <w:rStyle w:val="Hyperlink"/>
            <w:rFonts w:ascii="Times New Roman" w:eastAsia="Times New Roman" w:hAnsi="Times New Roman" w:cs="Times New Roman"/>
            <w:snapToGrid w:val="0"/>
            <w:sz w:val="24"/>
            <w:szCs w:val="20"/>
            <w:u w:val="none"/>
          </w:rPr>
          <w:tab/>
        </w:r>
        <w:r w:rsidR="005A167E" w:rsidRPr="00AB7422">
          <w:rPr>
            <w:rStyle w:val="Hyperlink"/>
            <w:rFonts w:ascii="Times New Roman" w:eastAsia="Times New Roman" w:hAnsi="Times New Roman" w:cs="Times New Roman"/>
            <w:i/>
            <w:snapToGrid w:val="0"/>
            <w:sz w:val="24"/>
            <w:szCs w:val="20"/>
            <w:u w:val="none"/>
          </w:rPr>
          <w:t>Action</w:t>
        </w:r>
        <w:r w:rsidR="005A167E" w:rsidRPr="00AB7422">
          <w:rPr>
            <w:rStyle w:val="Hyperlink"/>
            <w:rFonts w:ascii="Times New Roman" w:eastAsia="Times New Roman" w:hAnsi="Times New Roman" w:cs="Times New Roman"/>
            <w:snapToGrid w:val="0"/>
            <w:sz w:val="24"/>
            <w:szCs w:val="20"/>
            <w:u w:val="none"/>
          </w:rPr>
          <w:tab/>
        </w:r>
        <w:r w:rsidR="00271C03" w:rsidRPr="00AB7422">
          <w:rPr>
            <w:rStyle w:val="Hyperlink"/>
            <w:rFonts w:ascii="Times New Roman" w:eastAsia="Times New Roman" w:hAnsi="Times New Roman" w:cs="Times New Roman"/>
            <w:snapToGrid w:val="0"/>
            <w:sz w:val="24"/>
            <w:szCs w:val="20"/>
            <w:u w:val="none"/>
          </w:rPr>
          <w:t>31</w:t>
        </w:r>
      </w:hyperlink>
    </w:p>
    <w:p w14:paraId="55783A4E" w14:textId="63F51618" w:rsidR="005A167E" w:rsidRPr="00AB7422" w:rsidRDefault="009A243C" w:rsidP="005A167E">
      <w:pPr>
        <w:numPr>
          <w:ilvl w:val="1"/>
          <w:numId w:val="2"/>
        </w:numPr>
        <w:tabs>
          <w:tab w:val="right" w:leader="dot" w:pos="8640"/>
          <w:tab w:val="right" w:leader="dot" w:pos="9360"/>
        </w:tabs>
        <w:spacing w:after="0" w:line="240" w:lineRule="auto"/>
        <w:ind w:left="720"/>
        <w:jc w:val="both"/>
        <w:rPr>
          <w:rFonts w:ascii="Times New Roman" w:eastAsia="Times New Roman" w:hAnsi="Times New Roman" w:cs="Times New Roman"/>
          <w:snapToGrid w:val="0"/>
          <w:sz w:val="24"/>
          <w:szCs w:val="20"/>
        </w:rPr>
      </w:pPr>
      <w:hyperlink w:anchor="A8d" w:history="1">
        <w:r w:rsidRPr="00AB7422">
          <w:rPr>
            <w:rStyle w:val="Hyperlink"/>
            <w:rFonts w:ascii="Times New Roman" w:eastAsia="Times New Roman" w:hAnsi="Times New Roman" w:cs="Times New Roman"/>
            <w:snapToGrid w:val="0"/>
            <w:sz w:val="24"/>
            <w:szCs w:val="20"/>
            <w:u w:val="none"/>
          </w:rPr>
          <w:t xml:space="preserve">Surplus Real Estate Property </w:t>
        </w:r>
        <w:r w:rsidR="005A167E" w:rsidRPr="00AB7422">
          <w:rPr>
            <w:rStyle w:val="Hyperlink"/>
            <w:rFonts w:ascii="Times New Roman" w:eastAsia="Times New Roman" w:hAnsi="Times New Roman" w:cs="Times New Roman"/>
            <w:snapToGrid w:val="0"/>
            <w:sz w:val="24"/>
            <w:szCs w:val="20"/>
            <w:u w:val="none"/>
          </w:rPr>
          <w:t>Determination</w:t>
        </w:r>
        <w:r w:rsidRPr="00AB7422">
          <w:rPr>
            <w:rStyle w:val="Hyperlink"/>
            <w:rFonts w:ascii="Times New Roman" w:eastAsia="Times New Roman" w:hAnsi="Times New Roman" w:cs="Times New Roman"/>
            <w:snapToGrid w:val="0"/>
            <w:sz w:val="24"/>
            <w:szCs w:val="20"/>
            <w:u w:val="none"/>
          </w:rPr>
          <w:t xml:space="preserve"> Lorado Taft Campus</w:t>
        </w:r>
        <w:r w:rsidR="005A167E" w:rsidRPr="00AB7422">
          <w:rPr>
            <w:rStyle w:val="Hyperlink"/>
            <w:rFonts w:ascii="Times New Roman" w:eastAsia="Times New Roman" w:hAnsi="Times New Roman" w:cs="Times New Roman"/>
            <w:snapToGrid w:val="0"/>
            <w:sz w:val="24"/>
            <w:szCs w:val="20"/>
            <w:u w:val="none"/>
          </w:rPr>
          <w:tab/>
        </w:r>
        <w:r w:rsidR="005A167E" w:rsidRPr="00AB7422">
          <w:rPr>
            <w:rStyle w:val="Hyperlink"/>
            <w:rFonts w:ascii="Times New Roman" w:eastAsia="Times New Roman" w:hAnsi="Times New Roman" w:cs="Times New Roman"/>
            <w:i/>
            <w:snapToGrid w:val="0"/>
            <w:sz w:val="24"/>
            <w:szCs w:val="20"/>
            <w:u w:val="none"/>
          </w:rPr>
          <w:t>Action</w:t>
        </w:r>
        <w:r w:rsidR="005A167E" w:rsidRPr="00AB7422">
          <w:rPr>
            <w:rStyle w:val="Hyperlink"/>
            <w:rFonts w:ascii="Times New Roman" w:eastAsia="Times New Roman" w:hAnsi="Times New Roman" w:cs="Times New Roman"/>
            <w:snapToGrid w:val="0"/>
            <w:sz w:val="24"/>
            <w:szCs w:val="20"/>
            <w:u w:val="none"/>
          </w:rPr>
          <w:tab/>
        </w:r>
        <w:r w:rsidR="00271C03" w:rsidRPr="00AB7422">
          <w:rPr>
            <w:rStyle w:val="Hyperlink"/>
            <w:rFonts w:ascii="Times New Roman" w:eastAsia="Times New Roman" w:hAnsi="Times New Roman" w:cs="Times New Roman"/>
            <w:snapToGrid w:val="0"/>
            <w:sz w:val="24"/>
            <w:szCs w:val="20"/>
            <w:u w:val="none"/>
          </w:rPr>
          <w:t>32</w:t>
        </w:r>
      </w:hyperlink>
    </w:p>
    <w:p w14:paraId="6C920F83" w14:textId="6E92D48B" w:rsidR="002F28C7" w:rsidRPr="00AB7422" w:rsidRDefault="005A167E" w:rsidP="00246F41">
      <w:pPr>
        <w:numPr>
          <w:ilvl w:val="1"/>
          <w:numId w:val="2"/>
        </w:numPr>
        <w:tabs>
          <w:tab w:val="right" w:leader="dot" w:pos="8640"/>
          <w:tab w:val="right" w:leader="dot" w:pos="9360"/>
        </w:tabs>
        <w:spacing w:after="0" w:line="240" w:lineRule="auto"/>
        <w:ind w:left="720"/>
        <w:jc w:val="both"/>
        <w:rPr>
          <w:rFonts w:ascii="Times New Roman" w:eastAsia="Times New Roman" w:hAnsi="Times New Roman" w:cs="Times New Roman"/>
          <w:snapToGrid w:val="0"/>
          <w:sz w:val="24"/>
          <w:szCs w:val="20"/>
        </w:rPr>
      </w:pPr>
      <w:hyperlink w:anchor="A8e" w:history="1">
        <w:r w:rsidRPr="00AB7422">
          <w:rPr>
            <w:rStyle w:val="Hyperlink"/>
            <w:rFonts w:ascii="Times New Roman" w:eastAsia="Times New Roman" w:hAnsi="Times New Roman" w:cs="Times New Roman"/>
            <w:snapToGrid w:val="0"/>
            <w:sz w:val="24"/>
            <w:szCs w:val="20"/>
            <w:u w:val="none"/>
          </w:rPr>
          <w:t xml:space="preserve">Internal Audit </w:t>
        </w:r>
        <w:r w:rsidR="009A243C" w:rsidRPr="00AB7422">
          <w:rPr>
            <w:rStyle w:val="Hyperlink"/>
            <w:rFonts w:ascii="Times New Roman" w:eastAsia="Times New Roman" w:hAnsi="Times New Roman" w:cs="Times New Roman"/>
            <w:snapToGrid w:val="0"/>
            <w:sz w:val="24"/>
            <w:szCs w:val="20"/>
            <w:u w:val="none"/>
          </w:rPr>
          <w:t xml:space="preserve">Department </w:t>
        </w:r>
        <w:r w:rsidRPr="00AB7422">
          <w:rPr>
            <w:rStyle w:val="Hyperlink"/>
            <w:rFonts w:ascii="Times New Roman" w:eastAsia="Times New Roman" w:hAnsi="Times New Roman" w:cs="Times New Roman"/>
            <w:snapToGrid w:val="0"/>
            <w:sz w:val="24"/>
            <w:szCs w:val="20"/>
            <w:u w:val="none"/>
          </w:rPr>
          <w:t>Charter</w:t>
        </w:r>
        <w:r w:rsidR="002F28C7" w:rsidRPr="00AB7422">
          <w:rPr>
            <w:rStyle w:val="Hyperlink"/>
            <w:rFonts w:ascii="Times New Roman" w:eastAsia="Times New Roman" w:hAnsi="Times New Roman" w:cs="Times New Roman"/>
            <w:snapToGrid w:val="0"/>
            <w:sz w:val="24"/>
            <w:szCs w:val="20"/>
            <w:u w:val="none"/>
          </w:rPr>
          <w:tab/>
        </w:r>
        <w:r w:rsidR="002F28C7" w:rsidRPr="00AB7422">
          <w:rPr>
            <w:rStyle w:val="Hyperlink"/>
            <w:rFonts w:ascii="Times New Roman" w:eastAsia="Times New Roman" w:hAnsi="Times New Roman" w:cs="Times New Roman"/>
            <w:i/>
            <w:snapToGrid w:val="0"/>
            <w:sz w:val="24"/>
            <w:szCs w:val="20"/>
            <w:u w:val="none"/>
          </w:rPr>
          <w:t>Action</w:t>
        </w:r>
        <w:r w:rsidR="002F28C7" w:rsidRPr="00AB7422">
          <w:rPr>
            <w:rStyle w:val="Hyperlink"/>
            <w:rFonts w:ascii="Times New Roman" w:eastAsia="Times New Roman" w:hAnsi="Times New Roman" w:cs="Times New Roman"/>
            <w:snapToGrid w:val="0"/>
            <w:sz w:val="24"/>
            <w:szCs w:val="20"/>
            <w:u w:val="none"/>
          </w:rPr>
          <w:tab/>
        </w:r>
        <w:r w:rsidR="00271C03" w:rsidRPr="00AB7422">
          <w:rPr>
            <w:rStyle w:val="Hyperlink"/>
            <w:rFonts w:ascii="Times New Roman" w:eastAsia="Times New Roman" w:hAnsi="Times New Roman" w:cs="Times New Roman"/>
            <w:snapToGrid w:val="0"/>
            <w:sz w:val="24"/>
            <w:szCs w:val="20"/>
            <w:u w:val="none"/>
          </w:rPr>
          <w:t>33</w:t>
        </w:r>
      </w:hyperlink>
    </w:p>
    <w:p w14:paraId="4F47FEBF" w14:textId="77777777" w:rsidR="00090316" w:rsidRPr="000253CE" w:rsidRDefault="00090316" w:rsidP="00B640A6">
      <w:pPr>
        <w:tabs>
          <w:tab w:val="right" w:leader="dot" w:pos="8640"/>
          <w:tab w:val="right" w:leader="dot" w:pos="9360"/>
        </w:tabs>
        <w:spacing w:after="0" w:line="240" w:lineRule="auto"/>
        <w:ind w:left="720"/>
        <w:jc w:val="both"/>
        <w:rPr>
          <w:rFonts w:ascii="Times New Roman" w:eastAsia="Times New Roman" w:hAnsi="Times New Roman" w:cs="Times New Roman"/>
          <w:snapToGrid w:val="0"/>
          <w:sz w:val="24"/>
          <w:szCs w:val="20"/>
        </w:rPr>
      </w:pPr>
    </w:p>
    <w:p w14:paraId="6CD189D3" w14:textId="370AD273" w:rsidR="002F28C7" w:rsidRPr="002A7D70" w:rsidRDefault="002F28C7" w:rsidP="002F28C7">
      <w:pPr>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2A7D70">
        <w:rPr>
          <w:rFonts w:ascii="Times New Roman" w:eastAsia="Times New Roman" w:hAnsi="Times New Roman" w:cs="Times New Roman"/>
          <w:snapToGrid w:val="0"/>
          <w:sz w:val="24"/>
          <w:szCs w:val="20"/>
        </w:rPr>
        <w:t>University Repor</w:t>
      </w:r>
      <w:r w:rsidR="00F97F69">
        <w:rPr>
          <w:rFonts w:ascii="Times New Roman" w:eastAsia="Times New Roman" w:hAnsi="Times New Roman" w:cs="Times New Roman"/>
          <w:snapToGrid w:val="0"/>
          <w:sz w:val="24"/>
          <w:szCs w:val="20"/>
        </w:rPr>
        <w:t>t</w:t>
      </w:r>
    </w:p>
    <w:p w14:paraId="0085318C" w14:textId="310E5C0C" w:rsidR="005A167E" w:rsidRPr="00AB7422" w:rsidRDefault="00ED4596" w:rsidP="003603B8">
      <w:pPr>
        <w:pStyle w:val="ListParagraph"/>
        <w:numPr>
          <w:ilvl w:val="1"/>
          <w:numId w:val="2"/>
        </w:numPr>
        <w:tabs>
          <w:tab w:val="right" w:leader="dot" w:pos="8640"/>
          <w:tab w:val="right" w:leader="dot" w:pos="9360"/>
        </w:tabs>
        <w:spacing w:after="240" w:line="240" w:lineRule="auto"/>
        <w:ind w:left="720"/>
        <w:jc w:val="both"/>
        <w:rPr>
          <w:rStyle w:val="Hyperlink"/>
          <w:rFonts w:ascii="Times New Roman" w:eastAsia="Times New Roman" w:hAnsi="Times New Roman" w:cs="Times New Roman"/>
          <w:snapToGrid w:val="0"/>
          <w:sz w:val="24"/>
          <w:szCs w:val="20"/>
          <w:u w:val="none"/>
        </w:rPr>
      </w:pPr>
      <w:r w:rsidRPr="00AB7422">
        <w:rPr>
          <w:rFonts w:ascii="Times New Roman" w:eastAsia="Times New Roman" w:hAnsi="Times New Roman" w:cs="Times New Roman"/>
          <w:snapToGrid w:val="0"/>
          <w:sz w:val="24"/>
          <w:szCs w:val="20"/>
        </w:rPr>
        <w:fldChar w:fldCharType="begin"/>
      </w:r>
      <w:r w:rsidRPr="00AB7422">
        <w:rPr>
          <w:rFonts w:ascii="Times New Roman" w:eastAsia="Times New Roman" w:hAnsi="Times New Roman" w:cs="Times New Roman"/>
          <w:snapToGrid w:val="0"/>
          <w:sz w:val="24"/>
          <w:szCs w:val="20"/>
        </w:rPr>
        <w:instrText>HYPERLINK  \l "A9a"</w:instrText>
      </w:r>
      <w:r w:rsidRPr="00AB7422">
        <w:rPr>
          <w:rFonts w:ascii="Times New Roman" w:eastAsia="Times New Roman" w:hAnsi="Times New Roman" w:cs="Times New Roman"/>
          <w:snapToGrid w:val="0"/>
          <w:sz w:val="24"/>
          <w:szCs w:val="20"/>
        </w:rPr>
      </w:r>
      <w:r w:rsidRPr="00AB7422">
        <w:rPr>
          <w:rFonts w:ascii="Times New Roman" w:eastAsia="Times New Roman" w:hAnsi="Times New Roman" w:cs="Times New Roman"/>
          <w:snapToGrid w:val="0"/>
          <w:sz w:val="24"/>
          <w:szCs w:val="20"/>
        </w:rPr>
        <w:fldChar w:fldCharType="separate"/>
      </w:r>
      <w:r w:rsidR="005A167E" w:rsidRPr="00AB7422">
        <w:rPr>
          <w:rStyle w:val="Hyperlink"/>
          <w:rFonts w:ascii="Times New Roman" w:eastAsia="Times New Roman" w:hAnsi="Times New Roman" w:cs="Times New Roman"/>
          <w:snapToGrid w:val="0"/>
          <w:sz w:val="24"/>
          <w:szCs w:val="20"/>
          <w:u w:val="none"/>
        </w:rPr>
        <w:t xml:space="preserve">Fiscal Year 2024 Annual Report of Transactions Involving </w:t>
      </w:r>
    </w:p>
    <w:p w14:paraId="603F15E9" w14:textId="219787F2" w:rsidR="005A167E" w:rsidRPr="00AB7422" w:rsidRDefault="005A167E" w:rsidP="005A167E">
      <w:pPr>
        <w:pStyle w:val="ListParagraph"/>
        <w:tabs>
          <w:tab w:val="right" w:leader="dot" w:pos="8640"/>
          <w:tab w:val="right" w:leader="dot" w:pos="9360"/>
        </w:tabs>
        <w:spacing w:after="240" w:line="240" w:lineRule="auto"/>
        <w:jc w:val="both"/>
        <w:rPr>
          <w:rFonts w:ascii="Times New Roman" w:eastAsia="Times New Roman" w:hAnsi="Times New Roman" w:cs="Times New Roman"/>
          <w:snapToGrid w:val="0"/>
          <w:sz w:val="24"/>
          <w:szCs w:val="20"/>
        </w:rPr>
      </w:pPr>
      <w:r w:rsidRPr="00AB7422">
        <w:rPr>
          <w:rStyle w:val="Hyperlink"/>
          <w:rFonts w:ascii="Times New Roman" w:eastAsia="Times New Roman" w:hAnsi="Times New Roman" w:cs="Times New Roman"/>
          <w:snapToGrid w:val="0"/>
          <w:sz w:val="24"/>
          <w:szCs w:val="20"/>
          <w:u w:val="none"/>
        </w:rPr>
        <w:t>Real Property</w:t>
      </w:r>
      <w:r w:rsidRPr="00AB7422">
        <w:rPr>
          <w:rStyle w:val="Hyperlink"/>
          <w:rFonts w:ascii="Times New Roman" w:eastAsia="Times New Roman" w:hAnsi="Times New Roman" w:cs="Times New Roman"/>
          <w:snapToGrid w:val="0"/>
          <w:sz w:val="24"/>
          <w:szCs w:val="20"/>
          <w:u w:val="none"/>
        </w:rPr>
        <w:tab/>
      </w:r>
      <w:r w:rsidRPr="00AB7422">
        <w:rPr>
          <w:rStyle w:val="Hyperlink"/>
          <w:rFonts w:ascii="Times New Roman" w:eastAsia="Times New Roman" w:hAnsi="Times New Roman" w:cs="Times New Roman"/>
          <w:i/>
          <w:snapToGrid w:val="0"/>
          <w:sz w:val="24"/>
          <w:szCs w:val="20"/>
          <w:u w:val="none"/>
        </w:rPr>
        <w:t>Information</w:t>
      </w:r>
      <w:r w:rsidRPr="00AB7422">
        <w:rPr>
          <w:rStyle w:val="Hyperlink"/>
          <w:rFonts w:ascii="Times New Roman" w:eastAsia="Times New Roman" w:hAnsi="Times New Roman" w:cs="Times New Roman"/>
          <w:snapToGrid w:val="0"/>
          <w:sz w:val="24"/>
          <w:szCs w:val="20"/>
          <w:u w:val="none"/>
        </w:rPr>
        <w:tab/>
      </w:r>
      <w:r w:rsidR="00271C03" w:rsidRPr="00AB7422">
        <w:rPr>
          <w:rStyle w:val="Hyperlink"/>
          <w:rFonts w:ascii="Times New Roman" w:eastAsia="Times New Roman" w:hAnsi="Times New Roman" w:cs="Times New Roman"/>
          <w:snapToGrid w:val="0"/>
          <w:sz w:val="24"/>
          <w:szCs w:val="20"/>
          <w:u w:val="none"/>
        </w:rPr>
        <w:t>38</w:t>
      </w:r>
      <w:r w:rsidR="00ED4596" w:rsidRPr="00AB7422">
        <w:rPr>
          <w:rFonts w:ascii="Times New Roman" w:eastAsia="Times New Roman" w:hAnsi="Times New Roman" w:cs="Times New Roman"/>
          <w:snapToGrid w:val="0"/>
          <w:sz w:val="24"/>
          <w:szCs w:val="20"/>
        </w:rPr>
        <w:fldChar w:fldCharType="end"/>
      </w:r>
    </w:p>
    <w:p w14:paraId="1E5548E8" w14:textId="1410222F" w:rsidR="005A167E" w:rsidRPr="00AB7422" w:rsidRDefault="005A167E" w:rsidP="003603B8">
      <w:pPr>
        <w:pStyle w:val="ListParagraph"/>
        <w:numPr>
          <w:ilvl w:val="1"/>
          <w:numId w:val="2"/>
        </w:numPr>
        <w:tabs>
          <w:tab w:val="right" w:leader="dot" w:pos="8640"/>
          <w:tab w:val="right" w:leader="dot" w:pos="9360"/>
        </w:tabs>
        <w:spacing w:after="240" w:line="240" w:lineRule="auto"/>
        <w:ind w:left="720"/>
        <w:jc w:val="both"/>
        <w:rPr>
          <w:rFonts w:ascii="Times New Roman" w:eastAsia="Times New Roman" w:hAnsi="Times New Roman" w:cs="Times New Roman"/>
          <w:snapToGrid w:val="0"/>
          <w:sz w:val="24"/>
          <w:szCs w:val="20"/>
        </w:rPr>
      </w:pPr>
      <w:hyperlink w:anchor="A9b" w:history="1">
        <w:r w:rsidRPr="00AB7422">
          <w:rPr>
            <w:rStyle w:val="Hyperlink"/>
            <w:rFonts w:ascii="Times New Roman" w:eastAsia="Times New Roman" w:hAnsi="Times New Roman" w:cs="Times New Roman"/>
            <w:snapToGrid w:val="0"/>
            <w:sz w:val="24"/>
            <w:szCs w:val="20"/>
            <w:u w:val="none"/>
          </w:rPr>
          <w:t>Fiscal Year 2024 Report on Tuition and Fee Waivers</w:t>
        </w:r>
        <w:r w:rsidRPr="00AB7422">
          <w:rPr>
            <w:rStyle w:val="Hyperlink"/>
            <w:rFonts w:ascii="Times New Roman" w:eastAsia="Times New Roman" w:hAnsi="Times New Roman" w:cs="Times New Roman"/>
            <w:snapToGrid w:val="0"/>
            <w:sz w:val="24"/>
            <w:szCs w:val="20"/>
            <w:u w:val="none"/>
          </w:rPr>
          <w:tab/>
        </w:r>
        <w:r w:rsidRPr="00AB7422">
          <w:rPr>
            <w:rStyle w:val="Hyperlink"/>
            <w:rFonts w:ascii="Times New Roman" w:eastAsia="Times New Roman" w:hAnsi="Times New Roman" w:cs="Times New Roman"/>
            <w:i/>
            <w:snapToGrid w:val="0"/>
            <w:sz w:val="24"/>
            <w:szCs w:val="20"/>
            <w:u w:val="none"/>
          </w:rPr>
          <w:t>Information</w:t>
        </w:r>
        <w:r w:rsidRPr="00AB7422">
          <w:rPr>
            <w:rStyle w:val="Hyperlink"/>
            <w:rFonts w:ascii="Times New Roman" w:eastAsia="Times New Roman" w:hAnsi="Times New Roman" w:cs="Times New Roman"/>
            <w:snapToGrid w:val="0"/>
            <w:sz w:val="24"/>
            <w:szCs w:val="20"/>
            <w:u w:val="none"/>
          </w:rPr>
          <w:tab/>
        </w:r>
        <w:r w:rsidR="00271C03" w:rsidRPr="00AB7422">
          <w:rPr>
            <w:rStyle w:val="Hyperlink"/>
            <w:rFonts w:ascii="Times New Roman" w:eastAsia="Times New Roman" w:hAnsi="Times New Roman" w:cs="Times New Roman"/>
            <w:snapToGrid w:val="0"/>
            <w:sz w:val="24"/>
            <w:szCs w:val="20"/>
            <w:u w:val="none"/>
          </w:rPr>
          <w:t>39</w:t>
        </w:r>
      </w:hyperlink>
    </w:p>
    <w:p w14:paraId="61F4452D" w14:textId="2B5FE204" w:rsidR="005A167E" w:rsidRPr="00AB7422" w:rsidRDefault="00ED4596" w:rsidP="003603B8">
      <w:pPr>
        <w:pStyle w:val="ListParagraph"/>
        <w:numPr>
          <w:ilvl w:val="1"/>
          <w:numId w:val="2"/>
        </w:numPr>
        <w:tabs>
          <w:tab w:val="right" w:leader="dot" w:pos="8640"/>
          <w:tab w:val="right" w:leader="dot" w:pos="9360"/>
        </w:tabs>
        <w:spacing w:after="240" w:line="240" w:lineRule="auto"/>
        <w:ind w:left="720"/>
        <w:jc w:val="both"/>
        <w:rPr>
          <w:rStyle w:val="Hyperlink"/>
          <w:rFonts w:ascii="Times New Roman" w:eastAsia="Times New Roman" w:hAnsi="Times New Roman" w:cs="Times New Roman"/>
          <w:snapToGrid w:val="0"/>
          <w:sz w:val="24"/>
          <w:szCs w:val="20"/>
          <w:u w:val="none"/>
        </w:rPr>
      </w:pPr>
      <w:r w:rsidRPr="00AB7422">
        <w:rPr>
          <w:rFonts w:ascii="Times New Roman" w:eastAsia="Times New Roman" w:hAnsi="Times New Roman" w:cs="Times New Roman"/>
          <w:snapToGrid w:val="0"/>
          <w:sz w:val="24"/>
          <w:szCs w:val="20"/>
        </w:rPr>
        <w:fldChar w:fldCharType="begin"/>
      </w:r>
      <w:r w:rsidRPr="00AB7422">
        <w:rPr>
          <w:rFonts w:ascii="Times New Roman" w:eastAsia="Times New Roman" w:hAnsi="Times New Roman" w:cs="Times New Roman"/>
          <w:snapToGrid w:val="0"/>
          <w:sz w:val="24"/>
          <w:szCs w:val="20"/>
        </w:rPr>
        <w:instrText>HYPERLINK  \l "A9c"</w:instrText>
      </w:r>
      <w:r w:rsidRPr="00AB7422">
        <w:rPr>
          <w:rFonts w:ascii="Times New Roman" w:eastAsia="Times New Roman" w:hAnsi="Times New Roman" w:cs="Times New Roman"/>
          <w:snapToGrid w:val="0"/>
          <w:sz w:val="24"/>
          <w:szCs w:val="20"/>
        </w:rPr>
      </w:r>
      <w:r w:rsidRPr="00AB7422">
        <w:rPr>
          <w:rFonts w:ascii="Times New Roman" w:eastAsia="Times New Roman" w:hAnsi="Times New Roman" w:cs="Times New Roman"/>
          <w:snapToGrid w:val="0"/>
          <w:sz w:val="24"/>
          <w:szCs w:val="20"/>
        </w:rPr>
        <w:fldChar w:fldCharType="separate"/>
      </w:r>
      <w:r w:rsidR="005A167E" w:rsidRPr="00AB7422">
        <w:rPr>
          <w:rStyle w:val="Hyperlink"/>
          <w:rFonts w:ascii="Times New Roman" w:eastAsia="Times New Roman" w:hAnsi="Times New Roman" w:cs="Times New Roman"/>
          <w:snapToGrid w:val="0"/>
          <w:sz w:val="24"/>
          <w:szCs w:val="20"/>
          <w:u w:val="none"/>
        </w:rPr>
        <w:t>Annual Summary Report on Obligation</w:t>
      </w:r>
      <w:r w:rsidR="001B5025" w:rsidRPr="00AB7422">
        <w:rPr>
          <w:rStyle w:val="Hyperlink"/>
          <w:rFonts w:ascii="Times New Roman" w:eastAsia="Times New Roman" w:hAnsi="Times New Roman" w:cs="Times New Roman"/>
          <w:snapToGrid w:val="0"/>
          <w:sz w:val="24"/>
          <w:szCs w:val="20"/>
          <w:u w:val="none"/>
        </w:rPr>
        <w:t>s</w:t>
      </w:r>
      <w:r w:rsidR="005A167E" w:rsidRPr="00AB7422">
        <w:rPr>
          <w:rStyle w:val="Hyperlink"/>
          <w:rFonts w:ascii="Times New Roman" w:eastAsia="Times New Roman" w:hAnsi="Times New Roman" w:cs="Times New Roman"/>
          <w:snapToGrid w:val="0"/>
          <w:sz w:val="24"/>
          <w:szCs w:val="20"/>
          <w:u w:val="none"/>
        </w:rPr>
        <w:t xml:space="preserve"> of Financial Resources</w:t>
      </w:r>
    </w:p>
    <w:p w14:paraId="6F18E381" w14:textId="67B7725A" w:rsidR="005A167E" w:rsidRPr="00AB7422" w:rsidRDefault="005A167E" w:rsidP="005A167E">
      <w:pPr>
        <w:pStyle w:val="ListParagraph"/>
        <w:tabs>
          <w:tab w:val="right" w:leader="dot" w:pos="8640"/>
          <w:tab w:val="right" w:leader="dot" w:pos="9360"/>
        </w:tabs>
        <w:spacing w:after="240" w:line="240" w:lineRule="auto"/>
        <w:jc w:val="both"/>
        <w:rPr>
          <w:rFonts w:ascii="Times New Roman" w:eastAsia="Times New Roman" w:hAnsi="Times New Roman" w:cs="Times New Roman"/>
          <w:snapToGrid w:val="0"/>
          <w:sz w:val="24"/>
          <w:szCs w:val="20"/>
        </w:rPr>
      </w:pPr>
      <w:r w:rsidRPr="00AB7422">
        <w:rPr>
          <w:rStyle w:val="Hyperlink"/>
          <w:rFonts w:ascii="Times New Roman" w:eastAsia="Times New Roman" w:hAnsi="Times New Roman" w:cs="Times New Roman"/>
          <w:snapToGrid w:val="0"/>
          <w:sz w:val="24"/>
          <w:szCs w:val="20"/>
          <w:u w:val="none"/>
        </w:rPr>
        <w:t xml:space="preserve">for Year Ended June 30, </w:t>
      </w:r>
      <w:proofErr w:type="gramStart"/>
      <w:r w:rsidRPr="00AB7422">
        <w:rPr>
          <w:rStyle w:val="Hyperlink"/>
          <w:rFonts w:ascii="Times New Roman" w:eastAsia="Times New Roman" w:hAnsi="Times New Roman" w:cs="Times New Roman"/>
          <w:snapToGrid w:val="0"/>
          <w:sz w:val="24"/>
          <w:szCs w:val="20"/>
          <w:u w:val="none"/>
        </w:rPr>
        <w:t>2024</w:t>
      </w:r>
      <w:proofErr w:type="gramEnd"/>
      <w:r w:rsidRPr="00AB7422">
        <w:rPr>
          <w:rStyle w:val="Hyperlink"/>
          <w:rFonts w:ascii="Times New Roman" w:eastAsia="Times New Roman" w:hAnsi="Times New Roman" w:cs="Times New Roman"/>
          <w:snapToGrid w:val="0"/>
          <w:sz w:val="24"/>
          <w:szCs w:val="20"/>
          <w:u w:val="none"/>
        </w:rPr>
        <w:tab/>
      </w:r>
      <w:r w:rsidRPr="00AB7422">
        <w:rPr>
          <w:rStyle w:val="Hyperlink"/>
          <w:rFonts w:ascii="Times New Roman" w:eastAsia="Times New Roman" w:hAnsi="Times New Roman" w:cs="Times New Roman"/>
          <w:i/>
          <w:snapToGrid w:val="0"/>
          <w:sz w:val="24"/>
          <w:szCs w:val="20"/>
          <w:u w:val="none"/>
        </w:rPr>
        <w:t>Information</w:t>
      </w:r>
      <w:r w:rsidRPr="00AB7422">
        <w:rPr>
          <w:rStyle w:val="Hyperlink"/>
          <w:rFonts w:ascii="Times New Roman" w:eastAsia="Times New Roman" w:hAnsi="Times New Roman" w:cs="Times New Roman"/>
          <w:snapToGrid w:val="0"/>
          <w:sz w:val="24"/>
          <w:szCs w:val="20"/>
          <w:u w:val="none"/>
        </w:rPr>
        <w:tab/>
      </w:r>
      <w:r w:rsidR="00271C03" w:rsidRPr="00AB7422">
        <w:rPr>
          <w:rStyle w:val="Hyperlink"/>
          <w:rFonts w:ascii="Times New Roman" w:eastAsia="Times New Roman" w:hAnsi="Times New Roman" w:cs="Times New Roman"/>
          <w:snapToGrid w:val="0"/>
          <w:sz w:val="24"/>
          <w:szCs w:val="20"/>
          <w:u w:val="none"/>
        </w:rPr>
        <w:t>42</w:t>
      </w:r>
      <w:r w:rsidR="00ED4596" w:rsidRPr="00AB7422">
        <w:rPr>
          <w:rFonts w:ascii="Times New Roman" w:eastAsia="Times New Roman" w:hAnsi="Times New Roman" w:cs="Times New Roman"/>
          <w:snapToGrid w:val="0"/>
          <w:sz w:val="24"/>
          <w:szCs w:val="20"/>
        </w:rPr>
        <w:fldChar w:fldCharType="end"/>
      </w:r>
    </w:p>
    <w:p w14:paraId="37553B1E" w14:textId="0BB90452" w:rsidR="005A167E" w:rsidRPr="00AB7422" w:rsidRDefault="00ED4596" w:rsidP="003603B8">
      <w:pPr>
        <w:pStyle w:val="ListParagraph"/>
        <w:numPr>
          <w:ilvl w:val="1"/>
          <w:numId w:val="2"/>
        </w:numPr>
        <w:tabs>
          <w:tab w:val="right" w:leader="dot" w:pos="8640"/>
          <w:tab w:val="right" w:leader="dot" w:pos="9360"/>
        </w:tabs>
        <w:spacing w:after="240" w:line="240" w:lineRule="auto"/>
        <w:ind w:left="720"/>
        <w:jc w:val="both"/>
        <w:rPr>
          <w:rStyle w:val="Hyperlink"/>
          <w:rFonts w:ascii="Times New Roman" w:eastAsia="Times New Roman" w:hAnsi="Times New Roman" w:cs="Times New Roman"/>
          <w:snapToGrid w:val="0"/>
          <w:sz w:val="24"/>
          <w:szCs w:val="20"/>
          <w:u w:val="none"/>
        </w:rPr>
      </w:pPr>
      <w:r w:rsidRPr="00AB7422">
        <w:rPr>
          <w:rFonts w:ascii="Times New Roman" w:eastAsia="Times New Roman" w:hAnsi="Times New Roman" w:cs="Times New Roman"/>
          <w:snapToGrid w:val="0"/>
          <w:sz w:val="24"/>
          <w:szCs w:val="20"/>
        </w:rPr>
        <w:fldChar w:fldCharType="begin"/>
      </w:r>
      <w:r w:rsidRPr="00AB7422">
        <w:rPr>
          <w:rFonts w:ascii="Times New Roman" w:eastAsia="Times New Roman" w:hAnsi="Times New Roman" w:cs="Times New Roman"/>
          <w:snapToGrid w:val="0"/>
          <w:sz w:val="24"/>
          <w:szCs w:val="20"/>
        </w:rPr>
        <w:instrText>HYPERLINK  \l "A9d"</w:instrText>
      </w:r>
      <w:r w:rsidRPr="00AB7422">
        <w:rPr>
          <w:rFonts w:ascii="Times New Roman" w:eastAsia="Times New Roman" w:hAnsi="Times New Roman" w:cs="Times New Roman"/>
          <w:snapToGrid w:val="0"/>
          <w:sz w:val="24"/>
          <w:szCs w:val="20"/>
        </w:rPr>
      </w:r>
      <w:r w:rsidRPr="00AB7422">
        <w:rPr>
          <w:rFonts w:ascii="Times New Roman" w:eastAsia="Times New Roman" w:hAnsi="Times New Roman" w:cs="Times New Roman"/>
          <w:snapToGrid w:val="0"/>
          <w:sz w:val="24"/>
          <w:szCs w:val="20"/>
        </w:rPr>
        <w:fldChar w:fldCharType="separate"/>
      </w:r>
      <w:r w:rsidR="005A167E" w:rsidRPr="00AB7422">
        <w:rPr>
          <w:rStyle w:val="Hyperlink"/>
          <w:rFonts w:ascii="Times New Roman" w:eastAsia="Times New Roman" w:hAnsi="Times New Roman" w:cs="Times New Roman"/>
          <w:snapToGrid w:val="0"/>
          <w:sz w:val="24"/>
          <w:szCs w:val="20"/>
          <w:u w:val="none"/>
        </w:rPr>
        <w:t xml:space="preserve">Quarterly Summary Report </w:t>
      </w:r>
      <w:r w:rsidR="00B21169" w:rsidRPr="00AB7422">
        <w:rPr>
          <w:rStyle w:val="Hyperlink"/>
          <w:rFonts w:ascii="Times New Roman" w:eastAsia="Times New Roman" w:hAnsi="Times New Roman" w:cs="Times New Roman"/>
          <w:snapToGrid w:val="0"/>
          <w:sz w:val="24"/>
          <w:szCs w:val="20"/>
          <w:u w:val="none"/>
        </w:rPr>
        <w:t>of</w:t>
      </w:r>
      <w:r w:rsidR="005A167E" w:rsidRPr="00AB7422">
        <w:rPr>
          <w:rStyle w:val="Hyperlink"/>
          <w:rFonts w:ascii="Times New Roman" w:eastAsia="Times New Roman" w:hAnsi="Times New Roman" w:cs="Times New Roman"/>
          <w:snapToGrid w:val="0"/>
          <w:sz w:val="24"/>
          <w:szCs w:val="20"/>
          <w:u w:val="none"/>
        </w:rPr>
        <w:t xml:space="preserve"> Transactions in Excess of $250,000</w:t>
      </w:r>
    </w:p>
    <w:p w14:paraId="127C3BCF" w14:textId="2B1828F4" w:rsidR="001C611C" w:rsidRPr="00AB7422" w:rsidRDefault="00AB333D" w:rsidP="005A167E">
      <w:pPr>
        <w:pStyle w:val="ListParagraph"/>
        <w:tabs>
          <w:tab w:val="right" w:leader="dot" w:pos="8640"/>
          <w:tab w:val="right" w:leader="dot" w:pos="9360"/>
        </w:tabs>
        <w:spacing w:after="240" w:line="240" w:lineRule="auto"/>
        <w:jc w:val="both"/>
        <w:rPr>
          <w:rFonts w:ascii="Times New Roman" w:eastAsia="Times New Roman" w:hAnsi="Times New Roman" w:cs="Times New Roman"/>
          <w:snapToGrid w:val="0"/>
          <w:sz w:val="24"/>
          <w:szCs w:val="20"/>
        </w:rPr>
      </w:pPr>
      <w:r w:rsidRPr="00AB7422">
        <w:rPr>
          <w:rStyle w:val="Hyperlink"/>
          <w:rFonts w:ascii="Times New Roman" w:eastAsia="Times New Roman" w:hAnsi="Times New Roman" w:cs="Times New Roman"/>
          <w:snapToGrid w:val="0"/>
          <w:sz w:val="24"/>
          <w:szCs w:val="20"/>
          <w:u w:val="none"/>
        </w:rPr>
        <w:t xml:space="preserve">for </w:t>
      </w:r>
      <w:r w:rsidR="00B21169" w:rsidRPr="00AB7422">
        <w:rPr>
          <w:rStyle w:val="Hyperlink"/>
          <w:rFonts w:ascii="Times New Roman" w:eastAsia="Times New Roman" w:hAnsi="Times New Roman" w:cs="Times New Roman"/>
          <w:snapToGrid w:val="0"/>
          <w:sz w:val="24"/>
          <w:szCs w:val="20"/>
          <w:u w:val="none"/>
        </w:rPr>
        <w:t xml:space="preserve">the </w:t>
      </w:r>
      <w:r w:rsidRPr="00AB7422">
        <w:rPr>
          <w:rStyle w:val="Hyperlink"/>
          <w:rFonts w:ascii="Times New Roman" w:eastAsia="Times New Roman" w:hAnsi="Times New Roman" w:cs="Times New Roman"/>
          <w:snapToGrid w:val="0"/>
          <w:sz w:val="24"/>
          <w:szCs w:val="20"/>
          <w:u w:val="none"/>
        </w:rPr>
        <w:t xml:space="preserve">Period July 1, </w:t>
      </w:r>
      <w:proofErr w:type="gramStart"/>
      <w:r w:rsidRPr="00AB7422">
        <w:rPr>
          <w:rStyle w:val="Hyperlink"/>
          <w:rFonts w:ascii="Times New Roman" w:eastAsia="Times New Roman" w:hAnsi="Times New Roman" w:cs="Times New Roman"/>
          <w:snapToGrid w:val="0"/>
          <w:sz w:val="24"/>
          <w:szCs w:val="20"/>
          <w:u w:val="none"/>
        </w:rPr>
        <w:t>2024</w:t>
      </w:r>
      <w:proofErr w:type="gramEnd"/>
      <w:r w:rsidRPr="00AB7422">
        <w:rPr>
          <w:rStyle w:val="Hyperlink"/>
          <w:rFonts w:ascii="Times New Roman" w:eastAsia="Times New Roman" w:hAnsi="Times New Roman" w:cs="Times New Roman"/>
          <w:snapToGrid w:val="0"/>
          <w:sz w:val="24"/>
          <w:szCs w:val="20"/>
          <w:u w:val="none"/>
        </w:rPr>
        <w:t xml:space="preserve"> to September 30, 2024</w:t>
      </w:r>
      <w:r w:rsidR="001C611C" w:rsidRPr="00AB7422">
        <w:rPr>
          <w:rStyle w:val="Hyperlink"/>
          <w:rFonts w:ascii="Times New Roman" w:eastAsia="Times New Roman" w:hAnsi="Times New Roman" w:cs="Times New Roman"/>
          <w:snapToGrid w:val="0"/>
          <w:sz w:val="24"/>
          <w:szCs w:val="20"/>
          <w:u w:val="none"/>
        </w:rPr>
        <w:tab/>
      </w:r>
      <w:r w:rsidR="001C611C" w:rsidRPr="00AB7422">
        <w:rPr>
          <w:rStyle w:val="Hyperlink"/>
          <w:rFonts w:ascii="Times New Roman" w:eastAsia="Times New Roman" w:hAnsi="Times New Roman" w:cs="Times New Roman"/>
          <w:i/>
          <w:snapToGrid w:val="0"/>
          <w:sz w:val="24"/>
          <w:szCs w:val="20"/>
          <w:u w:val="none"/>
        </w:rPr>
        <w:t>Information</w:t>
      </w:r>
      <w:r w:rsidR="001C611C" w:rsidRPr="00AB7422">
        <w:rPr>
          <w:rStyle w:val="Hyperlink"/>
          <w:rFonts w:ascii="Times New Roman" w:eastAsia="Times New Roman" w:hAnsi="Times New Roman" w:cs="Times New Roman"/>
          <w:snapToGrid w:val="0"/>
          <w:sz w:val="24"/>
          <w:szCs w:val="20"/>
          <w:u w:val="none"/>
        </w:rPr>
        <w:tab/>
      </w:r>
      <w:r w:rsidR="00271C03" w:rsidRPr="00AB7422">
        <w:rPr>
          <w:rStyle w:val="Hyperlink"/>
          <w:rFonts w:ascii="Times New Roman" w:eastAsia="Times New Roman" w:hAnsi="Times New Roman" w:cs="Times New Roman"/>
          <w:snapToGrid w:val="0"/>
          <w:sz w:val="24"/>
          <w:szCs w:val="20"/>
          <w:u w:val="none"/>
        </w:rPr>
        <w:t>43</w:t>
      </w:r>
      <w:r w:rsidR="00ED4596" w:rsidRPr="00AB7422">
        <w:rPr>
          <w:rFonts w:ascii="Times New Roman" w:eastAsia="Times New Roman" w:hAnsi="Times New Roman" w:cs="Times New Roman"/>
          <w:snapToGrid w:val="0"/>
          <w:sz w:val="24"/>
          <w:szCs w:val="20"/>
        </w:rPr>
        <w:fldChar w:fldCharType="end"/>
      </w:r>
    </w:p>
    <w:p w14:paraId="4167832E" w14:textId="77777777" w:rsidR="002A7D70" w:rsidRPr="002A7D70" w:rsidRDefault="002A7D70" w:rsidP="005441B2">
      <w:pPr>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2A7D70">
        <w:rPr>
          <w:rFonts w:ascii="Times New Roman" w:eastAsia="Times New Roman" w:hAnsi="Times New Roman" w:cs="Times New Roman"/>
          <w:snapToGrid w:val="0"/>
          <w:sz w:val="24"/>
          <w:szCs w:val="20"/>
        </w:rPr>
        <w:t>Other Matters</w:t>
      </w:r>
    </w:p>
    <w:p w14:paraId="3B204897" w14:textId="77777777" w:rsidR="002A7D70" w:rsidRPr="00770546" w:rsidRDefault="002A7D70" w:rsidP="005441B2">
      <w:pPr>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snapToGrid w:val="0"/>
          <w:sz w:val="24"/>
          <w:szCs w:val="20"/>
        </w:rPr>
      </w:pPr>
      <w:r w:rsidRPr="00770546">
        <w:rPr>
          <w:rFonts w:ascii="Times New Roman" w:eastAsia="Times New Roman" w:hAnsi="Times New Roman" w:cs="Times New Roman"/>
          <w:snapToGrid w:val="0"/>
          <w:sz w:val="24"/>
          <w:szCs w:val="20"/>
        </w:rPr>
        <w:t>Next Meeting Date</w:t>
      </w:r>
    </w:p>
    <w:bookmarkEnd w:id="0"/>
    <w:p w14:paraId="3E4E7D21" w14:textId="68F66279" w:rsidR="004B5F68" w:rsidRPr="002A7D70" w:rsidRDefault="002A7D70" w:rsidP="005441B2">
      <w:pPr>
        <w:widowControl w:val="0"/>
        <w:numPr>
          <w:ilvl w:val="0"/>
          <w:numId w:val="2"/>
        </w:numPr>
        <w:tabs>
          <w:tab w:val="right" w:leader="dot" w:pos="8640"/>
          <w:tab w:val="right" w:leader="dot" w:pos="9360"/>
        </w:tabs>
        <w:spacing w:after="240" w:line="240" w:lineRule="auto"/>
        <w:ind w:left="360"/>
        <w:jc w:val="both"/>
        <w:rPr>
          <w:rFonts w:ascii="Times New Roman" w:eastAsia="Times New Roman" w:hAnsi="Times New Roman" w:cs="Times New Roman"/>
          <w:b/>
          <w:snapToGrid w:val="0"/>
          <w:szCs w:val="20"/>
        </w:rPr>
      </w:pPr>
      <w:r w:rsidRPr="00770546">
        <w:rPr>
          <w:rFonts w:ascii="Times New Roman" w:eastAsia="Times New Roman" w:hAnsi="Times New Roman" w:cs="Times New Roman"/>
          <w:snapToGrid w:val="0"/>
          <w:sz w:val="24"/>
          <w:szCs w:val="20"/>
        </w:rPr>
        <w:lastRenderedPageBreak/>
        <w:t>Adjournment</w:t>
      </w:r>
    </w:p>
    <w:p w14:paraId="64232EAE" w14:textId="0EC49B61" w:rsidR="00E02A6C" w:rsidRPr="00CE7F29" w:rsidRDefault="00246F5C" w:rsidP="00377E44">
      <w:pPr>
        <w:jc w:val="both"/>
        <w:rPr>
          <w:rFonts w:ascii="Times New Roman" w:hAnsi="Times New Roman" w:cs="Times New Roman"/>
          <w:szCs w:val="18"/>
          <w:lang w:val="en-ZW"/>
        </w:rPr>
      </w:pPr>
      <w:r w:rsidRPr="00CE7F29">
        <w:rPr>
          <w:rFonts w:ascii="Times New Roman" w:hAnsi="Times New Roman" w:cs="Times New Roman"/>
          <w:szCs w:val="18"/>
          <w:lang w:val="en-ZW"/>
        </w:rPr>
        <w:t xml:space="preserve">*Individuals wishing to make an appearance before the Board should consult the </w:t>
      </w:r>
      <w:hyperlink r:id="rId9" w:history="1">
        <w:r w:rsidRPr="00CE7F29">
          <w:rPr>
            <w:rStyle w:val="Hyperlink"/>
            <w:rFonts w:ascii="Times New Roman" w:hAnsi="Times New Roman" w:cs="Times New Roman"/>
            <w:i/>
            <w:iCs/>
            <w:szCs w:val="18"/>
            <w:lang w:val="en-ZW"/>
          </w:rPr>
          <w:t>Bylaws of the Board of Trustees of Northern Illinois University</w:t>
        </w:r>
      </w:hyperlink>
      <w:r w:rsidRPr="00CE7F29">
        <w:rPr>
          <w:rFonts w:ascii="Times New Roman" w:hAnsi="Times New Roman" w:cs="Times New Roman"/>
          <w:i/>
          <w:iCs/>
          <w:szCs w:val="18"/>
          <w:lang w:val="en-ZW"/>
        </w:rPr>
        <w:t xml:space="preserve">, </w:t>
      </w:r>
      <w:r w:rsidRPr="00CE7F29">
        <w:rPr>
          <w:rFonts w:ascii="Times New Roman" w:hAnsi="Times New Roman" w:cs="Times New Roman"/>
          <w:iCs/>
          <w:szCs w:val="18"/>
          <w:lang w:val="en-ZW"/>
        </w:rPr>
        <w:t>Article II, Section 4</w:t>
      </w:r>
      <w:r w:rsidRPr="00CE7F29">
        <w:rPr>
          <w:rFonts w:ascii="Times New Roman" w:hAnsi="Times New Roman" w:cs="Times New Roman"/>
          <w:i/>
          <w:iCs/>
          <w:szCs w:val="18"/>
          <w:lang w:val="en-ZW"/>
        </w:rPr>
        <w:t xml:space="preserve"> – Appearances before the </w:t>
      </w:r>
      <w:r w:rsidR="003A27D2" w:rsidRPr="00CE7F29">
        <w:rPr>
          <w:rFonts w:ascii="Times New Roman" w:hAnsi="Times New Roman" w:cs="Times New Roman"/>
          <w:i/>
          <w:iCs/>
          <w:szCs w:val="18"/>
          <w:lang w:val="en-ZW"/>
        </w:rPr>
        <w:t xml:space="preserve">Board. </w:t>
      </w:r>
      <w:r w:rsidRPr="00CE7F29">
        <w:rPr>
          <w:rFonts w:ascii="Times New Roman" w:hAnsi="Times New Roman" w:cs="Times New Roman"/>
          <w:szCs w:val="18"/>
          <w:lang w:val="en-ZW"/>
        </w:rPr>
        <w:t xml:space="preserve">Appearance request forms </w:t>
      </w:r>
      <w:r w:rsidR="003A27D2" w:rsidRPr="00CE7F29">
        <w:rPr>
          <w:rFonts w:ascii="Times New Roman" w:hAnsi="Times New Roman" w:cs="Times New Roman"/>
          <w:szCs w:val="18"/>
          <w:lang w:val="en-ZW"/>
        </w:rPr>
        <w:t xml:space="preserve">can be completed </w:t>
      </w:r>
      <w:hyperlink r:id="rId10" w:history="1">
        <w:r w:rsidR="003A27D2" w:rsidRPr="00CE7F29">
          <w:rPr>
            <w:rStyle w:val="Hyperlink"/>
            <w:rFonts w:ascii="Times New Roman" w:hAnsi="Times New Roman" w:cs="Times New Roman"/>
            <w:szCs w:val="18"/>
            <w:lang w:val="en-ZW"/>
          </w:rPr>
          <w:t>online</w:t>
        </w:r>
      </w:hyperlink>
      <w:r w:rsidR="00DD1237" w:rsidRPr="00CE7F29">
        <w:rPr>
          <w:rFonts w:ascii="Times New Roman" w:hAnsi="Times New Roman" w:cs="Times New Roman"/>
          <w:szCs w:val="18"/>
          <w:lang w:val="en-ZW"/>
        </w:rPr>
        <w:t xml:space="preserve"> in advance of the meeting</w:t>
      </w:r>
      <w:r w:rsidR="003A27D2" w:rsidRPr="00CE7F29">
        <w:rPr>
          <w:rFonts w:ascii="Times New Roman" w:hAnsi="Times New Roman" w:cs="Times New Roman"/>
          <w:szCs w:val="18"/>
          <w:lang w:val="en-ZW"/>
        </w:rPr>
        <w:t xml:space="preserve"> or </w:t>
      </w:r>
      <w:r w:rsidRPr="00CE7F29">
        <w:rPr>
          <w:rFonts w:ascii="Times New Roman" w:hAnsi="Times New Roman" w:cs="Times New Roman"/>
          <w:szCs w:val="18"/>
          <w:lang w:val="en-ZW"/>
        </w:rPr>
        <w:t xml:space="preserve">will be available in the Board Room the day of the meeting.  For more information </w:t>
      </w:r>
      <w:r w:rsidR="00F52DBE" w:rsidRPr="00CE7F29">
        <w:rPr>
          <w:rFonts w:ascii="Times New Roman" w:hAnsi="Times New Roman" w:cs="Times New Roman"/>
          <w:szCs w:val="18"/>
          <w:lang w:val="en-ZW"/>
        </w:rPr>
        <w:t xml:space="preserve">contact </w:t>
      </w:r>
      <w:r w:rsidR="007C5DB7">
        <w:rPr>
          <w:rFonts w:ascii="Times New Roman" w:hAnsi="Times New Roman" w:cs="Times New Roman"/>
          <w:szCs w:val="18"/>
          <w:lang w:val="en-ZW"/>
        </w:rPr>
        <w:t>Crystal Doyle</w:t>
      </w:r>
      <w:r w:rsidRPr="00CE7F29">
        <w:rPr>
          <w:rFonts w:ascii="Times New Roman" w:hAnsi="Times New Roman" w:cs="Times New Roman"/>
          <w:szCs w:val="18"/>
          <w:lang w:val="en-ZW"/>
        </w:rPr>
        <w:t xml:space="preserve">, </w:t>
      </w:r>
      <w:r w:rsidR="007C5DB7">
        <w:rPr>
          <w:rFonts w:ascii="Times New Roman" w:hAnsi="Times New Roman" w:cs="Times New Roman"/>
          <w:szCs w:val="18"/>
          <w:lang w:val="en-ZW"/>
        </w:rPr>
        <w:t>ccoppel</w:t>
      </w:r>
      <w:r w:rsidR="00A679E6" w:rsidRPr="00CE7F29">
        <w:rPr>
          <w:rFonts w:ascii="Times New Roman" w:hAnsi="Times New Roman" w:cs="Times New Roman"/>
          <w:szCs w:val="18"/>
          <w:lang w:val="en-ZW"/>
        </w:rPr>
        <w:t>@niu.edu,</w:t>
      </w:r>
      <w:r w:rsidRPr="00CE7F29">
        <w:rPr>
          <w:rFonts w:ascii="Times New Roman" w:hAnsi="Times New Roman" w:cs="Times New Roman"/>
          <w:szCs w:val="18"/>
          <w:lang w:val="en-ZW"/>
        </w:rPr>
        <w:t xml:space="preserve"> Recording Secretary to the Board of Trustees, Altgeld Hall 300, DeKalb, IL 60115, 815-753-1273.</w:t>
      </w:r>
    </w:p>
    <w:p w14:paraId="34C2C54B" w14:textId="76A6EF45" w:rsidR="00246F5C" w:rsidRDefault="00246F5C" w:rsidP="00246F5C">
      <w:pPr>
        <w:pStyle w:val="AgendaOutlineNumberingLevel2"/>
        <w:numPr>
          <w:ilvl w:val="0"/>
          <w:numId w:val="0"/>
        </w:numPr>
        <w:spacing w:line="120" w:lineRule="auto"/>
        <w:rPr>
          <w:rFonts w:ascii="Times New Roman" w:hAnsi="Times New Roman"/>
          <w:sz w:val="24"/>
        </w:rPr>
      </w:pPr>
    </w:p>
    <w:p w14:paraId="7D360E8B" w14:textId="1DD8DAAB" w:rsidR="007B1EDF" w:rsidRPr="007B1EDF" w:rsidRDefault="007B1EDF" w:rsidP="007B1EDF">
      <w:pPr>
        <w:tabs>
          <w:tab w:val="left" w:pos="8640"/>
        </w:tabs>
      </w:pPr>
      <w:r>
        <w:tab/>
      </w:r>
    </w:p>
    <w:p w14:paraId="386D331D" w14:textId="27899036" w:rsidR="003F01A9" w:rsidRPr="003F01A9" w:rsidRDefault="004B5F68" w:rsidP="005061B9">
      <w:pPr>
        <w:pBdr>
          <w:top w:val="double" w:sz="4" w:space="3" w:color="auto"/>
          <w:left w:val="double" w:sz="4" w:space="9" w:color="auto"/>
          <w:bottom w:val="double" w:sz="4" w:space="3" w:color="auto"/>
          <w:right w:val="double" w:sz="4" w:space="4" w:color="auto"/>
        </w:pBdr>
        <w:tabs>
          <w:tab w:val="left" w:pos="9000"/>
          <w:tab w:val="right" w:pos="9360"/>
        </w:tabs>
        <w:spacing w:before="60" w:after="60" w:line="240" w:lineRule="auto"/>
        <w:ind w:left="270" w:right="360"/>
        <w:jc w:val="both"/>
        <w:rPr>
          <w:rFonts w:ascii="Tahoma" w:eastAsia="Times New Roman" w:hAnsi="Tahoma" w:cs="Tahoma"/>
          <w:sz w:val="18"/>
          <w:szCs w:val="20"/>
        </w:rPr>
      </w:pPr>
      <w:r w:rsidRPr="00770546">
        <w:rPr>
          <w:rFonts w:ascii="Times New Roman" w:eastAsia="Times New Roman" w:hAnsi="Times New Roman" w:cs="Times New Roman"/>
          <w:b/>
          <w:snapToGrid w:val="0"/>
          <w:szCs w:val="20"/>
        </w:rPr>
        <w:t xml:space="preserve">Anyone needing special accommodations to participate in the NIU Board of Trustees meetings should </w:t>
      </w:r>
      <w:r w:rsidRPr="00770546">
        <w:rPr>
          <w:rFonts w:ascii="Times New Roman" w:hAnsi="Times New Roman" w:cs="Times New Roman"/>
          <w:b/>
          <w:bCs/>
          <w:snapToGrid w:val="0"/>
          <w:szCs w:val="18"/>
        </w:rPr>
        <w:t xml:space="preserve">contact </w:t>
      </w:r>
      <w:r w:rsidR="007C5DB7">
        <w:rPr>
          <w:rFonts w:ascii="Times New Roman" w:hAnsi="Times New Roman" w:cs="Times New Roman"/>
          <w:b/>
          <w:bCs/>
          <w:snapToGrid w:val="0"/>
          <w:szCs w:val="18"/>
        </w:rPr>
        <w:t>Crystal Doyle</w:t>
      </w:r>
      <w:r w:rsidR="00246F5C" w:rsidRPr="00770546">
        <w:rPr>
          <w:rFonts w:ascii="Times New Roman" w:hAnsi="Times New Roman" w:cs="Times New Roman"/>
          <w:b/>
          <w:bCs/>
          <w:snapToGrid w:val="0"/>
          <w:szCs w:val="18"/>
        </w:rPr>
        <w:t xml:space="preserve">, </w:t>
      </w:r>
      <w:r w:rsidR="007C5DB7">
        <w:rPr>
          <w:rFonts w:ascii="Times New Roman" w:hAnsi="Times New Roman" w:cs="Times New Roman"/>
          <w:b/>
          <w:bCs/>
          <w:snapToGrid w:val="0"/>
          <w:szCs w:val="18"/>
        </w:rPr>
        <w:t>ccoppel</w:t>
      </w:r>
      <w:r w:rsidR="00DD1237">
        <w:rPr>
          <w:rFonts w:ascii="Times New Roman" w:hAnsi="Times New Roman" w:cs="Times New Roman"/>
          <w:b/>
          <w:bCs/>
          <w:snapToGrid w:val="0"/>
          <w:szCs w:val="18"/>
        </w:rPr>
        <w:t xml:space="preserve">@niu.edu or </w:t>
      </w:r>
      <w:r w:rsidR="00246F5C" w:rsidRPr="00770546">
        <w:rPr>
          <w:rFonts w:ascii="Times New Roman" w:hAnsi="Times New Roman" w:cs="Times New Roman"/>
          <w:b/>
          <w:bCs/>
          <w:snapToGrid w:val="0"/>
          <w:szCs w:val="18"/>
        </w:rPr>
        <w:t>(815)</w:t>
      </w:r>
      <w:r w:rsidR="00A679E6" w:rsidRPr="00770546">
        <w:rPr>
          <w:rFonts w:ascii="Times New Roman" w:hAnsi="Times New Roman" w:cs="Times New Roman"/>
          <w:b/>
          <w:bCs/>
          <w:snapToGrid w:val="0"/>
          <w:szCs w:val="18"/>
        </w:rPr>
        <w:t xml:space="preserve"> </w:t>
      </w:r>
      <w:r w:rsidR="00246F5C" w:rsidRPr="00770546">
        <w:rPr>
          <w:rFonts w:ascii="Times New Roman" w:hAnsi="Times New Roman" w:cs="Times New Roman"/>
          <w:b/>
          <w:bCs/>
          <w:snapToGrid w:val="0"/>
          <w:szCs w:val="18"/>
        </w:rPr>
        <w:t>753-</w:t>
      </w:r>
      <w:r w:rsidR="00A679E6" w:rsidRPr="00770546">
        <w:rPr>
          <w:rFonts w:ascii="Times New Roman" w:hAnsi="Times New Roman" w:cs="Times New Roman"/>
          <w:b/>
          <w:bCs/>
          <w:snapToGrid w:val="0"/>
          <w:szCs w:val="18"/>
        </w:rPr>
        <w:t>1273</w:t>
      </w:r>
      <w:r w:rsidRPr="00770546">
        <w:rPr>
          <w:rFonts w:ascii="Times New Roman" w:hAnsi="Times New Roman" w:cs="Times New Roman"/>
          <w:b/>
          <w:bCs/>
          <w:snapToGrid w:val="0"/>
          <w:szCs w:val="18"/>
        </w:rPr>
        <w:t>, as soon as possible.</w:t>
      </w:r>
      <w:r w:rsidR="005061B9">
        <w:rPr>
          <w:rFonts w:ascii="Tahoma" w:eastAsia="Times New Roman" w:hAnsi="Tahoma" w:cs="Tahoma"/>
          <w:sz w:val="18"/>
          <w:szCs w:val="20"/>
        </w:rPr>
        <w:tab/>
      </w:r>
      <w:r w:rsidR="005061B9">
        <w:rPr>
          <w:rFonts w:ascii="Tahoma" w:eastAsia="Times New Roman" w:hAnsi="Tahoma" w:cs="Tahoma"/>
          <w:sz w:val="18"/>
          <w:szCs w:val="20"/>
        </w:rPr>
        <w:tab/>
      </w:r>
    </w:p>
    <w:p w14:paraId="504EBF85" w14:textId="7237DCBF" w:rsidR="002A3991" w:rsidRPr="003F01A9" w:rsidRDefault="005061B9" w:rsidP="005061B9">
      <w:pPr>
        <w:tabs>
          <w:tab w:val="left" w:pos="8502"/>
        </w:tabs>
        <w:rPr>
          <w:rFonts w:ascii="Tahoma" w:eastAsia="Times New Roman" w:hAnsi="Tahoma" w:cs="Tahoma"/>
          <w:sz w:val="18"/>
          <w:szCs w:val="20"/>
        </w:rPr>
        <w:sectPr w:rsidR="002A3991" w:rsidRPr="003F01A9" w:rsidSect="00786734">
          <w:footerReference w:type="default" r:id="rId11"/>
          <w:pgSz w:w="12240" w:h="15840"/>
          <w:pgMar w:top="720" w:right="1440" w:bottom="720" w:left="1440" w:header="720" w:footer="720" w:gutter="0"/>
          <w:pgNumType w:fmt="lowerRoman" w:start="1"/>
          <w:cols w:space="720"/>
          <w:docGrid w:linePitch="360"/>
        </w:sectPr>
      </w:pPr>
      <w:r>
        <w:rPr>
          <w:rFonts w:ascii="Tahoma" w:eastAsia="Times New Roman" w:hAnsi="Tahoma" w:cs="Tahoma"/>
          <w:sz w:val="18"/>
          <w:szCs w:val="20"/>
        </w:rPr>
        <w:tab/>
      </w:r>
    </w:p>
    <w:p w14:paraId="575D6DBC" w14:textId="77777777" w:rsidR="00EC663D" w:rsidRPr="001F257B" w:rsidRDefault="00EC663D" w:rsidP="00EC663D">
      <w:pPr>
        <w:spacing w:after="0" w:line="240" w:lineRule="auto"/>
        <w:jc w:val="center"/>
        <w:rPr>
          <w:rFonts w:ascii="Times New Roman" w:eastAsia="Times New Roman" w:hAnsi="Times New Roman" w:cs="Times New Roman"/>
          <w:sz w:val="24"/>
          <w:szCs w:val="20"/>
        </w:rPr>
      </w:pPr>
      <w:bookmarkStart w:id="1" w:name="Minutes"/>
      <w:r w:rsidRPr="001F257B">
        <w:rPr>
          <w:rFonts w:ascii="Times New Roman" w:eastAsia="Times New Roman" w:hAnsi="Times New Roman" w:cs="Times New Roman"/>
          <w:sz w:val="24"/>
          <w:szCs w:val="20"/>
        </w:rPr>
        <w:lastRenderedPageBreak/>
        <w:t xml:space="preserve">Minutes </w:t>
      </w:r>
      <w:bookmarkEnd w:id="1"/>
      <w:r w:rsidRPr="001F257B">
        <w:rPr>
          <w:rFonts w:ascii="Times New Roman" w:eastAsia="Times New Roman" w:hAnsi="Times New Roman" w:cs="Times New Roman"/>
          <w:sz w:val="24"/>
          <w:szCs w:val="20"/>
        </w:rPr>
        <w:t>of the</w:t>
      </w:r>
    </w:p>
    <w:p w14:paraId="36479DCA" w14:textId="77777777" w:rsidR="00EC663D" w:rsidRPr="001F257B" w:rsidRDefault="00EC663D" w:rsidP="00EC663D">
      <w:pPr>
        <w:spacing w:after="0" w:line="240" w:lineRule="auto"/>
        <w:jc w:val="center"/>
        <w:rPr>
          <w:rFonts w:ascii="Times New Roman" w:eastAsia="Times New Roman" w:hAnsi="Times New Roman" w:cs="Times New Roman"/>
          <w:b/>
          <w:sz w:val="24"/>
          <w:szCs w:val="20"/>
        </w:rPr>
      </w:pPr>
      <w:r w:rsidRPr="001F257B">
        <w:rPr>
          <w:rFonts w:ascii="Times New Roman" w:eastAsia="Times New Roman" w:hAnsi="Times New Roman" w:cs="Times New Roman"/>
          <w:b/>
          <w:sz w:val="24"/>
          <w:szCs w:val="20"/>
        </w:rPr>
        <w:t>Board of Trustees</w:t>
      </w:r>
      <w:r>
        <w:rPr>
          <w:rFonts w:ascii="Times New Roman" w:eastAsia="Times New Roman" w:hAnsi="Times New Roman" w:cs="Times New Roman"/>
          <w:b/>
          <w:sz w:val="24"/>
          <w:szCs w:val="20"/>
        </w:rPr>
        <w:t xml:space="preserve"> </w:t>
      </w:r>
      <w:r w:rsidRPr="001F257B">
        <w:rPr>
          <w:rFonts w:ascii="Times New Roman" w:eastAsia="Times New Roman" w:hAnsi="Times New Roman" w:cs="Times New Roman"/>
          <w:b/>
          <w:sz w:val="24"/>
          <w:szCs w:val="20"/>
        </w:rPr>
        <w:t>of Northern Illinois University</w:t>
      </w:r>
    </w:p>
    <w:p w14:paraId="747D15B6" w14:textId="77777777" w:rsidR="00EC663D" w:rsidRDefault="00EC663D" w:rsidP="00EC663D">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Finance, Audit, Compliance, Facilities and Operations </w:t>
      </w:r>
    </w:p>
    <w:p w14:paraId="7DB6E452" w14:textId="77777777" w:rsidR="00EC663D" w:rsidRPr="001F257B" w:rsidRDefault="00EC663D" w:rsidP="00EC663D">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Committee Meeting</w:t>
      </w:r>
    </w:p>
    <w:p w14:paraId="6C620BB5" w14:textId="77777777" w:rsidR="00EC663D" w:rsidRPr="001F257B" w:rsidRDefault="00EC663D" w:rsidP="00EC663D">
      <w:pPr>
        <w:spacing w:after="12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August 22, 2024</w:t>
      </w:r>
    </w:p>
    <w:p w14:paraId="08680A94" w14:textId="77777777" w:rsidR="00EC663D" w:rsidRPr="00807815" w:rsidRDefault="00EC663D" w:rsidP="00EC663D">
      <w:pPr>
        <w:keepNext/>
        <w:widowControl w:val="0"/>
        <w:pBdr>
          <w:top w:val="single" w:sz="4" w:space="1" w:color="auto"/>
          <w:left w:val="single" w:sz="4" w:space="4" w:color="auto"/>
          <w:bottom w:val="single" w:sz="4" w:space="1" w:color="auto"/>
          <w:right w:val="single" w:sz="4" w:space="4" w:color="auto"/>
        </w:pBdr>
        <w:shd w:val="pct10" w:color="auto" w:fill="FFFFFF" w:themeFill="background1"/>
        <w:spacing w:after="120" w:line="240" w:lineRule="auto"/>
        <w:jc w:val="both"/>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t>Call to order and roll call</w:t>
      </w:r>
    </w:p>
    <w:p w14:paraId="1A6A91EE" w14:textId="77777777" w:rsidR="00EC663D" w:rsidRPr="00AF0AA0" w:rsidRDefault="00EC663D" w:rsidP="00EC663D">
      <w:pPr>
        <w:spacing w:after="120" w:line="240" w:lineRule="auto"/>
        <w:jc w:val="both"/>
        <w:rPr>
          <w:rFonts w:ascii="Times New Roman" w:hAnsi="Times New Roman" w:cs="Times New Roman"/>
          <w:sz w:val="24"/>
          <w:szCs w:val="24"/>
        </w:rPr>
      </w:pPr>
      <w:r w:rsidRPr="00EE6B32">
        <w:rPr>
          <w:rFonts w:ascii="Times New Roman" w:eastAsia="Calibri" w:hAnsi="Times New Roman" w:cs="Times New Roman"/>
          <w:sz w:val="24"/>
        </w:rPr>
        <w:t>The meeting was called to order at</w:t>
      </w:r>
      <w:r>
        <w:rPr>
          <w:rFonts w:ascii="Times New Roman" w:eastAsia="Calibri" w:hAnsi="Times New Roman" w:cs="Times New Roman"/>
          <w:sz w:val="24"/>
        </w:rPr>
        <w:t xml:space="preserve"> 11:38 a</w:t>
      </w:r>
      <w:r w:rsidRPr="00EE6B32">
        <w:rPr>
          <w:rFonts w:ascii="Times New Roman" w:eastAsia="Calibri" w:hAnsi="Times New Roman" w:cs="Times New Roman"/>
          <w:sz w:val="24"/>
        </w:rPr>
        <w:t>.m.</w:t>
      </w:r>
      <w:r>
        <w:rPr>
          <w:rFonts w:ascii="Times New Roman" w:eastAsia="Calibri" w:hAnsi="Times New Roman" w:cs="Times New Roman"/>
          <w:sz w:val="24"/>
        </w:rPr>
        <w:t xml:space="preserve"> </w:t>
      </w:r>
      <w:r w:rsidRPr="00EE6B32">
        <w:rPr>
          <w:rFonts w:ascii="Times New Roman" w:eastAsia="Calibri" w:hAnsi="Times New Roman" w:cs="Times New Roman"/>
          <w:sz w:val="24"/>
        </w:rPr>
        <w:t xml:space="preserve">by </w:t>
      </w:r>
      <w:r>
        <w:rPr>
          <w:rFonts w:ascii="Times New Roman" w:eastAsia="Times New Roman" w:hAnsi="Times New Roman" w:cs="Times New Roman"/>
          <w:snapToGrid w:val="0"/>
          <w:sz w:val="24"/>
          <w:szCs w:val="20"/>
        </w:rPr>
        <w:t>Committee</w:t>
      </w:r>
      <w:r w:rsidRPr="00EE6B32">
        <w:rPr>
          <w:rFonts w:ascii="Times New Roman" w:eastAsia="Calibri" w:hAnsi="Times New Roman" w:cs="Times New Roman"/>
          <w:sz w:val="24"/>
        </w:rPr>
        <w:t xml:space="preserve"> Chair </w:t>
      </w:r>
      <w:r>
        <w:rPr>
          <w:rFonts w:ascii="Times New Roman" w:eastAsia="Calibri" w:hAnsi="Times New Roman" w:cs="Times New Roman"/>
          <w:sz w:val="24"/>
        </w:rPr>
        <w:t>Dennis Barsema in the Board of Trustees Room, 315 Altgeld Hall.</w:t>
      </w:r>
    </w:p>
    <w:p w14:paraId="056D19DA" w14:textId="77777777" w:rsidR="00EC663D" w:rsidRPr="005569F0" w:rsidRDefault="00EC663D" w:rsidP="00EC663D">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Recording Secretary Christina Doe conducted a roll call of the Trustees.</w:t>
      </w:r>
    </w:p>
    <w:p w14:paraId="45857120" w14:textId="77777777" w:rsidR="00EC663D" w:rsidRPr="005569F0" w:rsidRDefault="00EC663D" w:rsidP="00EC663D">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 xml:space="preserve">Trustee Rita Athas: </w:t>
      </w:r>
      <w:r>
        <w:rPr>
          <w:rFonts w:ascii="Times New Roman" w:eastAsia="Calibri" w:hAnsi="Times New Roman" w:cs="Times New Roman"/>
          <w:sz w:val="24"/>
        </w:rPr>
        <w:t>Present</w:t>
      </w:r>
      <w:r w:rsidRPr="005569F0">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Trustee Veronica Herrero: Present</w:t>
      </w:r>
      <w:r w:rsidRPr="005569F0">
        <w:rPr>
          <w:rFonts w:ascii="Times New Roman" w:eastAsia="Calibri" w:hAnsi="Times New Roman" w:cs="Times New Roman"/>
          <w:sz w:val="24"/>
        </w:rPr>
        <w:tab/>
      </w:r>
      <w:r>
        <w:rPr>
          <w:rFonts w:ascii="Times New Roman" w:eastAsia="Calibri" w:hAnsi="Times New Roman" w:cs="Times New Roman"/>
          <w:sz w:val="24"/>
        </w:rPr>
        <w:tab/>
      </w:r>
    </w:p>
    <w:p w14:paraId="2B51A38E" w14:textId="77777777" w:rsidR="00EC663D" w:rsidRPr="00360774" w:rsidRDefault="00EC663D" w:rsidP="00EC663D">
      <w:pPr>
        <w:spacing w:after="120" w:line="240" w:lineRule="auto"/>
        <w:rPr>
          <w:rFonts w:ascii="Times New Roman" w:eastAsia="Calibri" w:hAnsi="Times New Roman" w:cs="Times New Roman"/>
          <w:sz w:val="24"/>
        </w:rPr>
      </w:pPr>
      <w:r>
        <w:rPr>
          <w:rFonts w:ascii="Times New Roman" w:eastAsia="Calibri" w:hAnsi="Times New Roman" w:cs="Times New Roman"/>
          <w:sz w:val="24"/>
        </w:rPr>
        <w:t>Trustee Aidan O’Brien</w:t>
      </w:r>
      <w:r w:rsidRPr="005569F0">
        <w:rPr>
          <w:rFonts w:ascii="Times New Roman" w:eastAsia="Calibri" w:hAnsi="Times New Roman" w:cs="Times New Roman"/>
          <w:sz w:val="24"/>
        </w:rPr>
        <w:t xml:space="preserve">: </w:t>
      </w:r>
      <w:r>
        <w:rPr>
          <w:rFonts w:ascii="Times New Roman" w:eastAsia="Calibri" w:hAnsi="Times New Roman" w:cs="Times New Roman"/>
          <w:sz w:val="24"/>
        </w:rPr>
        <w:t>Present</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Pr="00360774">
        <w:rPr>
          <w:rFonts w:ascii="Times New Roman" w:eastAsia="Calibri" w:hAnsi="Times New Roman" w:cs="Times New Roman"/>
          <w:sz w:val="24"/>
        </w:rPr>
        <w:t xml:space="preserve">Trustee </w:t>
      </w:r>
      <w:r>
        <w:rPr>
          <w:rFonts w:ascii="Times New Roman" w:eastAsia="Calibri" w:hAnsi="Times New Roman" w:cs="Times New Roman"/>
          <w:sz w:val="24"/>
        </w:rPr>
        <w:t>Eric Wasowicz</w:t>
      </w:r>
      <w:r w:rsidRPr="00360774">
        <w:rPr>
          <w:rFonts w:ascii="Times New Roman" w:eastAsia="Calibri" w:hAnsi="Times New Roman" w:cs="Times New Roman"/>
          <w:sz w:val="24"/>
        </w:rPr>
        <w:t xml:space="preserve">: </w:t>
      </w:r>
      <w:r>
        <w:rPr>
          <w:rFonts w:ascii="Times New Roman" w:eastAsia="Calibri" w:hAnsi="Times New Roman" w:cs="Times New Roman"/>
          <w:sz w:val="24"/>
        </w:rPr>
        <w:t>Present</w:t>
      </w:r>
    </w:p>
    <w:p w14:paraId="75FC4AA3" w14:textId="77777777" w:rsidR="00EC663D" w:rsidRPr="005569F0" w:rsidRDefault="00EC663D" w:rsidP="00EC663D">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 xml:space="preserve">Trustee John Butler: </w:t>
      </w:r>
      <w:r>
        <w:rPr>
          <w:rFonts w:ascii="Times New Roman" w:eastAsia="Calibri" w:hAnsi="Times New Roman" w:cs="Times New Roman"/>
          <w:sz w:val="24"/>
        </w:rPr>
        <w:t>Present</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 xml:space="preserve">Board Chair </w:t>
      </w:r>
      <w:r w:rsidRPr="00360774">
        <w:rPr>
          <w:rFonts w:ascii="Times New Roman" w:eastAsia="Calibri" w:hAnsi="Times New Roman" w:cs="Times New Roman"/>
          <w:sz w:val="24"/>
        </w:rPr>
        <w:t xml:space="preserve">Montel Gayles: </w:t>
      </w:r>
      <w:r>
        <w:rPr>
          <w:rFonts w:ascii="Times New Roman" w:eastAsia="Calibri" w:hAnsi="Times New Roman" w:cs="Times New Roman"/>
          <w:sz w:val="24"/>
        </w:rPr>
        <w:t>Present</w:t>
      </w:r>
    </w:p>
    <w:p w14:paraId="6AC83710" w14:textId="77777777" w:rsidR="00EC663D" w:rsidRPr="005569F0" w:rsidRDefault="00EC663D" w:rsidP="00EC663D">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Committee Vice Chair Leland Strom: Present</w:t>
      </w:r>
      <w:r>
        <w:rPr>
          <w:rFonts w:ascii="Times New Roman" w:eastAsia="Calibri" w:hAnsi="Times New Roman" w:cs="Times New Roman"/>
          <w:sz w:val="24"/>
        </w:rPr>
        <w:tab/>
      </w:r>
      <w:r w:rsidRPr="005569F0">
        <w:rPr>
          <w:rFonts w:ascii="Times New Roman" w:eastAsia="Calibri" w:hAnsi="Times New Roman" w:cs="Times New Roman"/>
          <w:sz w:val="24"/>
        </w:rPr>
        <w:t>Committee Chair Dennis Barsema: Present</w:t>
      </w:r>
    </w:p>
    <w:p w14:paraId="1DF557BA" w14:textId="77777777" w:rsidR="00EC663D" w:rsidRDefault="00EC663D" w:rsidP="00420FAA">
      <w:p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Also present: President Lisa Freeman; Committee Liaison and Vice President for Administration and Finance and Chief Financial Officer George Middlemist; Vice President and General Counsel and Board Parliamentarian Bryan Perry; Executive Vice President and Provost Laurie Elish-Piper; Chief Strategy Officer and Liaison to the Board of Trustees Matthew Streb; Vice President for Enrollment Management, Marketing and Communication Sol Jensen; Vice President for Diversity, Equity and Inclusion and Chief Diversity Officer Carol Sumner; Vice President for Student Affairs Clint-Michael Reneau; Senior Associate Vice President and Chief Information Officer Matthew Parks; Vice President for Research and Innovative Partnerships Richard Mocarski; Vice President for Outreach, Engagement and Regional Development and Chief Engagement Officer Rena Cotsones; </w:t>
      </w:r>
      <w:r w:rsidRPr="000E02F2">
        <w:rPr>
          <w:rFonts w:ascii="Times New Roman" w:eastAsia="Times New Roman" w:hAnsi="Times New Roman" w:cs="Times New Roman"/>
          <w:sz w:val="24"/>
          <w:szCs w:val="20"/>
        </w:rPr>
        <w:t>University Advisory Council (UAC) Representative</w:t>
      </w:r>
      <w:r>
        <w:rPr>
          <w:rFonts w:ascii="Times New Roman" w:eastAsia="Times New Roman" w:hAnsi="Times New Roman" w:cs="Times New Roman"/>
          <w:sz w:val="24"/>
          <w:szCs w:val="20"/>
        </w:rPr>
        <w:t>s Felicia Bohanon, Benjamin Creed and Natasha Johnson</w:t>
      </w:r>
      <w:r w:rsidRPr="000E02F2">
        <w:rPr>
          <w:rFonts w:ascii="Times New Roman" w:eastAsia="Times New Roman" w:hAnsi="Times New Roman" w:cs="Times New Roman"/>
          <w:sz w:val="24"/>
          <w:szCs w:val="20"/>
        </w:rPr>
        <w:t>.</w:t>
      </w:r>
    </w:p>
    <w:p w14:paraId="6833383C" w14:textId="77777777" w:rsidR="00EC663D" w:rsidRPr="00807815" w:rsidRDefault="00EC663D" w:rsidP="00EC663D">
      <w:pPr>
        <w:keepNext/>
        <w:widowControl w:val="0"/>
        <w:pBdr>
          <w:top w:val="single" w:sz="4" w:space="1" w:color="auto"/>
          <w:left w:val="single" w:sz="4" w:space="4" w:color="auto"/>
          <w:bottom w:val="single" w:sz="4" w:space="1" w:color="auto"/>
          <w:right w:val="single" w:sz="4" w:space="4" w:color="auto"/>
        </w:pBdr>
        <w:shd w:val="pct10" w:color="auto" w:fill="FFFFFF" w:themeFill="background1"/>
        <w:spacing w:after="120" w:line="240" w:lineRule="auto"/>
        <w:jc w:val="both"/>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t>Verification of quorum and appropriate notice of public meeting</w:t>
      </w:r>
    </w:p>
    <w:p w14:paraId="10014272" w14:textId="77777777" w:rsidR="00EC663D" w:rsidRDefault="00EC663D" w:rsidP="00EC663D">
      <w:pPr>
        <w:widowControl w:val="0"/>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General Counsel Bryan Perry indicated the appropriate notification of the meeting has been provided pursuant to the Illinois Open Meetings Act. Mr. Perry also advised that a quorum was present.</w:t>
      </w:r>
    </w:p>
    <w:p w14:paraId="1B5ED16E" w14:textId="77777777" w:rsidR="00EC663D" w:rsidRPr="00807815" w:rsidRDefault="00EC663D" w:rsidP="00EC663D">
      <w:pPr>
        <w:keepNext/>
        <w:widowControl w:val="0"/>
        <w:pBdr>
          <w:top w:val="single" w:sz="4" w:space="1" w:color="auto"/>
          <w:left w:val="single" w:sz="4" w:space="4" w:color="auto"/>
          <w:bottom w:val="single" w:sz="4" w:space="1" w:color="auto"/>
          <w:right w:val="single" w:sz="4" w:space="4" w:color="auto"/>
        </w:pBdr>
        <w:shd w:val="pct10" w:color="auto" w:fill="FFFFFF" w:themeFill="background1"/>
        <w:spacing w:after="120" w:line="240" w:lineRule="auto"/>
        <w:jc w:val="both"/>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t>Meeting agenda approval</w:t>
      </w:r>
    </w:p>
    <w:p w14:paraId="369624AE" w14:textId="0F1146F6" w:rsidR="00EC663D" w:rsidRDefault="00EC663D" w:rsidP="00EC663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the meeting agenda. </w:t>
      </w:r>
      <w:r>
        <w:rPr>
          <w:rFonts w:ascii="Times New Roman" w:eastAsia="Calibri" w:hAnsi="Times New Roman" w:cs="Times New Roman"/>
          <w:sz w:val="24"/>
        </w:rPr>
        <w:t xml:space="preserve">Board Chair Gayles </w:t>
      </w:r>
      <w:r w:rsidRPr="005569F0">
        <w:rPr>
          <w:rFonts w:ascii="Times New Roman" w:eastAsia="Calibri" w:hAnsi="Times New Roman" w:cs="Times New Roman"/>
          <w:sz w:val="24"/>
        </w:rPr>
        <w:t>so moved, and</w:t>
      </w:r>
      <w:r>
        <w:rPr>
          <w:rFonts w:ascii="Times New Roman" w:eastAsia="Calibri" w:hAnsi="Times New Roman" w:cs="Times New Roman"/>
          <w:sz w:val="24"/>
        </w:rPr>
        <w:t xml:space="preserve"> Trustee Wasowicz </w:t>
      </w:r>
      <w:r w:rsidRPr="005569F0">
        <w:rPr>
          <w:rFonts w:ascii="Times New Roman" w:eastAsia="Calibri" w:hAnsi="Times New Roman" w:cs="Times New Roman"/>
          <w:sz w:val="24"/>
        </w:rPr>
        <w:t>seconded.</w:t>
      </w:r>
      <w:r w:rsidR="001B5025">
        <w:rPr>
          <w:rFonts w:ascii="Times New Roman" w:eastAsia="Calibri" w:hAnsi="Times New Roman" w:cs="Times New Roman"/>
          <w:sz w:val="24"/>
        </w:rPr>
        <w:t xml:space="preserve"> </w:t>
      </w:r>
      <w:r w:rsidRPr="005569F0">
        <w:rPr>
          <w:rFonts w:ascii="Times New Roman" w:eastAsia="Calibri" w:hAnsi="Times New Roman" w:cs="Times New Roman"/>
          <w:sz w:val="24"/>
        </w:rPr>
        <w:t xml:space="preserve">The </w:t>
      </w:r>
      <w:r>
        <w:rPr>
          <w:rFonts w:ascii="Times New Roman" w:eastAsia="Calibri" w:hAnsi="Times New Roman" w:cs="Times New Roman"/>
          <w:sz w:val="24"/>
        </w:rPr>
        <w:t xml:space="preserve">motion </w:t>
      </w:r>
      <w:r w:rsidRPr="005569F0">
        <w:rPr>
          <w:rFonts w:ascii="Times New Roman" w:eastAsia="Calibri" w:hAnsi="Times New Roman" w:cs="Times New Roman"/>
          <w:sz w:val="24"/>
        </w:rPr>
        <w:t>was approved.</w:t>
      </w:r>
    </w:p>
    <w:p w14:paraId="3909F164" w14:textId="77777777" w:rsidR="00EC663D" w:rsidRPr="00807815" w:rsidRDefault="00EC663D" w:rsidP="00EC663D">
      <w:pPr>
        <w:keepNext/>
        <w:widowControl w:val="0"/>
        <w:pBdr>
          <w:top w:val="single" w:sz="4" w:space="1" w:color="auto"/>
          <w:left w:val="single" w:sz="4" w:space="4" w:color="auto"/>
          <w:bottom w:val="single" w:sz="4" w:space="1" w:color="auto"/>
          <w:right w:val="single" w:sz="4" w:space="4" w:color="auto"/>
        </w:pBdr>
        <w:shd w:val="pct10" w:color="auto" w:fill="FFFFFF" w:themeFill="background1"/>
        <w:spacing w:after="120" w:line="240" w:lineRule="auto"/>
        <w:jc w:val="both"/>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t>review and approval of minutes</w:t>
      </w:r>
      <w:r>
        <w:rPr>
          <w:rFonts w:ascii="Times New Roman" w:eastAsia="Times New Roman" w:hAnsi="Times New Roman" w:cs="Times New Roman"/>
          <w:b/>
          <w:caps/>
          <w:sz w:val="24"/>
          <w:szCs w:val="20"/>
        </w:rPr>
        <w:t xml:space="preserve"> of May 9, 2024</w:t>
      </w:r>
    </w:p>
    <w:p w14:paraId="03AC85F0" w14:textId="2764CF4A" w:rsidR="00EC663D" w:rsidRDefault="00EC663D" w:rsidP="00EC663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the minutes of </w:t>
      </w:r>
      <w:r>
        <w:rPr>
          <w:rFonts w:ascii="Times New Roman" w:eastAsia="Calibri" w:hAnsi="Times New Roman" w:cs="Times New Roman"/>
          <w:sz w:val="24"/>
        </w:rPr>
        <w:t>May 9, 2024</w:t>
      </w:r>
      <w:r w:rsidRPr="005569F0">
        <w:rPr>
          <w:rFonts w:ascii="Times New Roman" w:eastAsia="Calibri" w:hAnsi="Times New Roman" w:cs="Times New Roman"/>
          <w:sz w:val="24"/>
        </w:rPr>
        <w:t>.</w:t>
      </w:r>
      <w:r>
        <w:rPr>
          <w:rFonts w:ascii="Times New Roman" w:eastAsia="Calibri" w:hAnsi="Times New Roman" w:cs="Times New Roman"/>
          <w:sz w:val="24"/>
        </w:rPr>
        <w:t xml:space="preserve"> Committee Vice Chair Strom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Trustee Herrero </w:t>
      </w:r>
      <w:r w:rsidRPr="005569F0">
        <w:rPr>
          <w:rFonts w:ascii="Times New Roman" w:eastAsia="Calibri" w:hAnsi="Times New Roman" w:cs="Times New Roman"/>
          <w:sz w:val="24"/>
        </w:rPr>
        <w:t>seconded.</w:t>
      </w:r>
      <w:r w:rsidR="001B5025">
        <w:rPr>
          <w:rFonts w:ascii="Times New Roman" w:eastAsia="Calibri" w:hAnsi="Times New Roman" w:cs="Times New Roman"/>
          <w:sz w:val="24"/>
        </w:rPr>
        <w:t xml:space="preserve"> </w:t>
      </w:r>
      <w:r w:rsidRPr="005569F0">
        <w:rPr>
          <w:rFonts w:ascii="Times New Roman" w:eastAsia="Calibri" w:hAnsi="Times New Roman" w:cs="Times New Roman"/>
          <w:sz w:val="24"/>
        </w:rPr>
        <w:t>The motion was approved.</w:t>
      </w:r>
    </w:p>
    <w:p w14:paraId="0C9AEE7B" w14:textId="77777777" w:rsidR="00EC663D" w:rsidRPr="00807815" w:rsidRDefault="00EC663D" w:rsidP="00EC663D">
      <w:pPr>
        <w:keepNext/>
        <w:widowControl w:val="0"/>
        <w:pBdr>
          <w:top w:val="single" w:sz="4" w:space="1" w:color="auto"/>
          <w:left w:val="single" w:sz="4" w:space="4" w:color="auto"/>
          <w:bottom w:val="single" w:sz="4" w:space="1" w:color="auto"/>
          <w:right w:val="single" w:sz="4" w:space="4" w:color="auto"/>
        </w:pBdr>
        <w:shd w:val="pct10" w:color="auto" w:fill="FFFFFF" w:themeFill="background1"/>
        <w:spacing w:after="120" w:line="240" w:lineRule="auto"/>
        <w:jc w:val="both"/>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t>chair’s comments/announcements</w:t>
      </w:r>
    </w:p>
    <w:p w14:paraId="2EBB9131" w14:textId="77777777" w:rsidR="00EC663D" w:rsidRDefault="00EC663D" w:rsidP="00EC663D">
      <w:pPr>
        <w:widowControl w:val="0"/>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0"/>
        </w:rPr>
        <w:t xml:space="preserve">Committee Chair Barsema </w:t>
      </w:r>
      <w:r w:rsidRPr="00560306">
        <w:rPr>
          <w:rFonts w:ascii="Times New Roman" w:eastAsia="Times New Roman" w:hAnsi="Times New Roman" w:cs="Times New Roman"/>
          <w:snapToGrid w:val="0"/>
          <w:sz w:val="24"/>
          <w:szCs w:val="20"/>
        </w:rPr>
        <w:t>recognized the University Advisory Committee</w:t>
      </w:r>
      <w:r>
        <w:rPr>
          <w:rFonts w:ascii="Times New Roman" w:eastAsia="Times New Roman" w:hAnsi="Times New Roman" w:cs="Times New Roman"/>
          <w:snapToGrid w:val="0"/>
          <w:sz w:val="24"/>
          <w:szCs w:val="20"/>
        </w:rPr>
        <w:t xml:space="preserve"> and </w:t>
      </w:r>
      <w:r w:rsidRPr="00560306">
        <w:rPr>
          <w:rFonts w:ascii="Times New Roman" w:eastAsia="Times New Roman" w:hAnsi="Times New Roman" w:cs="Times New Roman"/>
          <w:snapToGrid w:val="0"/>
          <w:sz w:val="24"/>
          <w:szCs w:val="20"/>
        </w:rPr>
        <w:t>asked if anyone had any comments</w:t>
      </w:r>
      <w:r>
        <w:rPr>
          <w:rFonts w:ascii="Times New Roman" w:eastAsia="Times New Roman" w:hAnsi="Times New Roman" w:cs="Times New Roman"/>
          <w:snapToGrid w:val="0"/>
          <w:sz w:val="24"/>
          <w:szCs w:val="20"/>
        </w:rPr>
        <w:t xml:space="preserve"> and </w:t>
      </w:r>
      <w:r>
        <w:rPr>
          <w:rFonts w:ascii="Times New Roman" w:eastAsia="Times New Roman" w:hAnsi="Times New Roman" w:cs="Times New Roman"/>
          <w:snapToGrid w:val="0"/>
          <w:sz w:val="24"/>
          <w:szCs w:val="24"/>
        </w:rPr>
        <w:t>Natasha Johnson spoke regarding a joint staff celebration with Supportive Professional Staff and Operating Staff Council this year which will also allow for joint resources to be used.</w:t>
      </w:r>
    </w:p>
    <w:p w14:paraId="6CBDDA97" w14:textId="77777777" w:rsidR="00EC663D" w:rsidRDefault="00EC663D" w:rsidP="00EC663D">
      <w:pPr>
        <w:widowControl w:val="0"/>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Committee Chair Barsema welcomed everyone back to campus and thanked the students and their families for entrusting NIU with their education goals. Committee Chair Barsema recognized the retirement of Danielle Schultz, Chief Internal Auditor, and the work that Ms. Schultz has done over the years.</w:t>
      </w:r>
    </w:p>
    <w:p w14:paraId="4A77D23C" w14:textId="77777777" w:rsidR="00EC663D" w:rsidRPr="00807815" w:rsidRDefault="00EC663D" w:rsidP="00EC663D">
      <w:pPr>
        <w:keepNext/>
        <w:widowControl w:val="0"/>
        <w:pBdr>
          <w:top w:val="single" w:sz="4" w:space="1" w:color="auto"/>
          <w:left w:val="single" w:sz="4" w:space="4" w:color="auto"/>
          <w:bottom w:val="single" w:sz="4" w:space="1" w:color="auto"/>
          <w:right w:val="single" w:sz="4" w:space="4" w:color="auto"/>
        </w:pBdr>
        <w:shd w:val="pct10" w:color="auto" w:fill="auto"/>
        <w:spacing w:after="120" w:line="240" w:lineRule="auto"/>
        <w:jc w:val="both"/>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lastRenderedPageBreak/>
        <w:t>public comment</w:t>
      </w:r>
    </w:p>
    <w:p w14:paraId="71C9198A" w14:textId="77777777" w:rsidR="00EC663D" w:rsidRDefault="00EC663D" w:rsidP="00EC663D">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 xml:space="preserve">Committee Chair Barsema introduced the public comment portion of the meeting. General Counsel Perry stated there </w:t>
      </w:r>
      <w:r>
        <w:rPr>
          <w:rFonts w:ascii="Times New Roman" w:eastAsia="Calibri" w:hAnsi="Times New Roman" w:cs="Times New Roman"/>
          <w:sz w:val="24"/>
        </w:rPr>
        <w:t>were no requests for public comment.</w:t>
      </w:r>
    </w:p>
    <w:p w14:paraId="4AE5C9DB" w14:textId="77777777" w:rsidR="00EC663D" w:rsidRPr="00807815" w:rsidRDefault="00EC663D" w:rsidP="00EC663D">
      <w:pPr>
        <w:keepNext/>
        <w:widowControl w:val="0"/>
        <w:pBdr>
          <w:top w:val="single" w:sz="4" w:space="1" w:color="auto"/>
          <w:left w:val="single" w:sz="4" w:space="4" w:color="auto"/>
          <w:bottom w:val="single" w:sz="4" w:space="1" w:color="auto"/>
          <w:right w:val="single" w:sz="4" w:space="4" w:color="auto"/>
        </w:pBdr>
        <w:shd w:val="pct10" w:color="auto" w:fill="auto"/>
        <w:spacing w:after="120" w:line="240" w:lineRule="auto"/>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t>FINANCIAL UPDATE</w:t>
      </w:r>
    </w:p>
    <w:p w14:paraId="6C7DA0CF" w14:textId="77777777" w:rsidR="00EC663D" w:rsidRPr="00334FE3" w:rsidRDefault="00EC663D" w:rsidP="00EC663D">
      <w:pPr>
        <w:widowControl w:val="0"/>
        <w:spacing w:after="120" w:line="240" w:lineRule="auto"/>
        <w:jc w:val="both"/>
        <w:rPr>
          <w:rFonts w:ascii="Times New Roman" w:eastAsia="Times New Roman" w:hAnsi="Times New Roman" w:cs="Times New Roman"/>
          <w:snapToGrid w:val="0"/>
          <w:sz w:val="24"/>
          <w:szCs w:val="20"/>
        </w:rPr>
      </w:pPr>
      <w:r w:rsidRPr="00334FE3">
        <w:rPr>
          <w:rFonts w:ascii="Times New Roman" w:eastAsia="Calibri" w:hAnsi="Times New Roman" w:cs="Times New Roman"/>
          <w:sz w:val="24"/>
        </w:rPr>
        <w:t>Committee Chair Barsema</w:t>
      </w:r>
      <w:r w:rsidRPr="00334FE3">
        <w:rPr>
          <w:rFonts w:ascii="Times New Roman" w:eastAsia="Times New Roman" w:hAnsi="Times New Roman" w:cs="Times New Roman"/>
          <w:snapToGrid w:val="0"/>
          <w:sz w:val="24"/>
          <w:szCs w:val="20"/>
        </w:rPr>
        <w:t xml:space="preserve"> asked </w:t>
      </w:r>
      <w:r>
        <w:rPr>
          <w:rFonts w:ascii="Times New Roman" w:eastAsia="Times New Roman" w:hAnsi="Times New Roman" w:cs="Times New Roman"/>
          <w:snapToGrid w:val="0"/>
          <w:sz w:val="24"/>
          <w:szCs w:val="20"/>
        </w:rPr>
        <w:t xml:space="preserve">Vice President and Chief Financial Officer (VPCFO) George Middlemist </w:t>
      </w:r>
      <w:r w:rsidRPr="00334FE3">
        <w:rPr>
          <w:rFonts w:ascii="Times New Roman" w:eastAsia="Times New Roman" w:hAnsi="Times New Roman" w:cs="Times New Roman"/>
          <w:snapToGrid w:val="0"/>
          <w:sz w:val="24"/>
          <w:szCs w:val="20"/>
        </w:rPr>
        <w:t>to present the</w:t>
      </w:r>
      <w:r>
        <w:rPr>
          <w:rFonts w:ascii="Times New Roman" w:eastAsia="Times New Roman" w:hAnsi="Times New Roman" w:cs="Times New Roman"/>
          <w:snapToGrid w:val="0"/>
          <w:sz w:val="24"/>
          <w:szCs w:val="20"/>
        </w:rPr>
        <w:t xml:space="preserve"> University</w:t>
      </w:r>
      <w:r w:rsidRPr="00334FE3">
        <w:rPr>
          <w:rFonts w:ascii="Times New Roman" w:eastAsia="Times New Roman" w:hAnsi="Times New Roman" w:cs="Times New Roman"/>
          <w:snapToGrid w:val="0"/>
          <w:sz w:val="24"/>
          <w:szCs w:val="20"/>
        </w:rPr>
        <w:t xml:space="preserve"> Financial Update.</w:t>
      </w:r>
    </w:p>
    <w:p w14:paraId="2A8F25A1" w14:textId="77777777" w:rsidR="00EC663D" w:rsidRDefault="00EC663D" w:rsidP="00EC663D">
      <w:pPr>
        <w:widowControl w:val="0"/>
        <w:spacing w:after="120" w:line="240" w:lineRule="auto"/>
        <w:jc w:val="both"/>
        <w:rPr>
          <w:rFonts w:ascii="Times New Roman" w:eastAsia="Times New Roman" w:hAnsi="Times New Roman" w:cs="Times New Roman"/>
          <w:b/>
          <w:bCs/>
          <w:snapToGrid w:val="0"/>
          <w:sz w:val="24"/>
          <w:szCs w:val="20"/>
        </w:rPr>
      </w:pPr>
      <w:r>
        <w:rPr>
          <w:rFonts w:ascii="Times New Roman" w:eastAsia="Times New Roman" w:hAnsi="Times New Roman" w:cs="Times New Roman"/>
          <w:b/>
          <w:bCs/>
          <w:snapToGrid w:val="0"/>
          <w:sz w:val="24"/>
          <w:szCs w:val="20"/>
        </w:rPr>
        <w:t xml:space="preserve">VPCFO Middlemist presented Agenda </w:t>
      </w:r>
      <w:r w:rsidRPr="001F13A4">
        <w:rPr>
          <w:rFonts w:ascii="Times New Roman" w:eastAsia="Times New Roman" w:hAnsi="Times New Roman" w:cs="Times New Roman"/>
          <w:b/>
          <w:bCs/>
          <w:snapToGrid w:val="0"/>
          <w:sz w:val="24"/>
          <w:szCs w:val="20"/>
        </w:rPr>
        <w:t xml:space="preserve">Item </w:t>
      </w:r>
      <w:r>
        <w:rPr>
          <w:rFonts w:ascii="Times New Roman" w:eastAsia="Times New Roman" w:hAnsi="Times New Roman" w:cs="Times New Roman"/>
          <w:b/>
          <w:bCs/>
          <w:snapToGrid w:val="0"/>
          <w:sz w:val="24"/>
          <w:szCs w:val="20"/>
        </w:rPr>
        <w:t>7</w:t>
      </w:r>
      <w:r w:rsidRPr="001F13A4">
        <w:rPr>
          <w:rFonts w:ascii="Times New Roman" w:eastAsia="Times New Roman" w:hAnsi="Times New Roman" w:cs="Times New Roman"/>
          <w:b/>
          <w:bCs/>
          <w:snapToGrid w:val="0"/>
          <w:sz w:val="24"/>
          <w:szCs w:val="20"/>
        </w:rPr>
        <w:t>.a.</w:t>
      </w:r>
      <w:r>
        <w:rPr>
          <w:rFonts w:ascii="Times New Roman" w:eastAsia="Times New Roman" w:hAnsi="Times New Roman" w:cs="Times New Roman"/>
          <w:b/>
          <w:bCs/>
          <w:snapToGrid w:val="0"/>
          <w:sz w:val="24"/>
          <w:szCs w:val="20"/>
        </w:rPr>
        <w:t xml:space="preserve"> Fiscal Year 2023 Audit and Financial Results</w:t>
      </w:r>
    </w:p>
    <w:p w14:paraId="50A351DA" w14:textId="77777777" w:rsidR="00EC663D" w:rsidRDefault="00EC663D" w:rsidP="00EC663D">
      <w:pPr>
        <w:widowControl w:val="0"/>
        <w:spacing w:after="120" w:line="240" w:lineRule="auto"/>
        <w:jc w:val="both"/>
        <w:rPr>
          <w:rFonts w:ascii="Times New Roman" w:eastAsia="Times New Roman" w:hAnsi="Times New Roman" w:cs="Times New Roman"/>
          <w:b/>
          <w:bCs/>
          <w:snapToGrid w:val="0"/>
          <w:sz w:val="24"/>
          <w:szCs w:val="20"/>
        </w:rPr>
      </w:pPr>
      <w:r>
        <w:rPr>
          <w:rFonts w:ascii="Times New Roman" w:eastAsia="Calibri" w:hAnsi="Times New Roman" w:cs="Times New Roman"/>
          <w:b/>
          <w:bCs/>
          <w:sz w:val="24"/>
        </w:rPr>
        <w:t>VPCFO Middlemist presented Agenda</w:t>
      </w:r>
      <w:r w:rsidRPr="001F13A4">
        <w:rPr>
          <w:rFonts w:ascii="Times New Roman" w:eastAsia="Times New Roman" w:hAnsi="Times New Roman" w:cs="Times New Roman"/>
          <w:b/>
          <w:bCs/>
          <w:snapToGrid w:val="0"/>
          <w:sz w:val="24"/>
          <w:szCs w:val="20"/>
        </w:rPr>
        <w:t xml:space="preserve"> Item </w:t>
      </w:r>
      <w:r>
        <w:rPr>
          <w:rFonts w:ascii="Times New Roman" w:eastAsia="Times New Roman" w:hAnsi="Times New Roman" w:cs="Times New Roman"/>
          <w:b/>
          <w:bCs/>
          <w:snapToGrid w:val="0"/>
          <w:sz w:val="24"/>
          <w:szCs w:val="20"/>
        </w:rPr>
        <w:t>7</w:t>
      </w:r>
      <w:r w:rsidRPr="001F13A4">
        <w:rPr>
          <w:rFonts w:ascii="Times New Roman" w:eastAsia="Times New Roman" w:hAnsi="Times New Roman" w:cs="Times New Roman"/>
          <w:b/>
          <w:bCs/>
          <w:snapToGrid w:val="0"/>
          <w:sz w:val="24"/>
          <w:szCs w:val="20"/>
        </w:rPr>
        <w:t>.</w:t>
      </w:r>
      <w:r>
        <w:rPr>
          <w:rFonts w:ascii="Times New Roman" w:eastAsia="Times New Roman" w:hAnsi="Times New Roman" w:cs="Times New Roman"/>
          <w:b/>
          <w:bCs/>
          <w:snapToGrid w:val="0"/>
          <w:sz w:val="24"/>
          <w:szCs w:val="20"/>
        </w:rPr>
        <w:t>b. Fiscal Year 2023 External Audit Corrective Action Plans Update</w:t>
      </w:r>
    </w:p>
    <w:p w14:paraId="2487F329" w14:textId="77777777" w:rsidR="00EC663D" w:rsidRDefault="00EC663D" w:rsidP="00420FAA">
      <w:pPr>
        <w:widowControl w:val="0"/>
        <w:spacing w:after="12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The Board takes audits very seriously but has confidence in leadership to address the findings. The findings table that was included is important for anyone in the public and NIU community to review as it lays out the responsibility of the areas responsible for those findings. The Board appreciates this table as it assists in learning how the audit findings affect the university and business operations. It was noted that when a new firm is doing the audit it does make it more challenging as the new firm is learning about the university they are working with.</w:t>
      </w:r>
    </w:p>
    <w:p w14:paraId="0E883301" w14:textId="77777777" w:rsidR="00EC663D" w:rsidRDefault="00EC663D" w:rsidP="00EC663D">
      <w:pPr>
        <w:widowControl w:val="0"/>
        <w:spacing w:after="120" w:line="240" w:lineRule="auto"/>
        <w:jc w:val="both"/>
        <w:rPr>
          <w:rFonts w:ascii="Times New Roman" w:eastAsia="Times New Roman" w:hAnsi="Times New Roman" w:cs="Times New Roman"/>
          <w:b/>
          <w:bCs/>
          <w:snapToGrid w:val="0"/>
          <w:sz w:val="24"/>
          <w:szCs w:val="20"/>
        </w:rPr>
      </w:pPr>
      <w:r>
        <w:rPr>
          <w:rFonts w:ascii="Times New Roman" w:eastAsia="Calibri" w:hAnsi="Times New Roman" w:cs="Times New Roman"/>
          <w:b/>
          <w:bCs/>
          <w:sz w:val="24"/>
        </w:rPr>
        <w:t>VPCFO Middlemist presented Agenda</w:t>
      </w:r>
      <w:r w:rsidRPr="001F13A4">
        <w:rPr>
          <w:rFonts w:ascii="Times New Roman" w:eastAsia="Times New Roman" w:hAnsi="Times New Roman" w:cs="Times New Roman"/>
          <w:b/>
          <w:bCs/>
          <w:snapToGrid w:val="0"/>
          <w:sz w:val="24"/>
          <w:szCs w:val="20"/>
        </w:rPr>
        <w:t xml:space="preserve"> Item </w:t>
      </w:r>
      <w:r>
        <w:rPr>
          <w:rFonts w:ascii="Times New Roman" w:eastAsia="Times New Roman" w:hAnsi="Times New Roman" w:cs="Times New Roman"/>
          <w:b/>
          <w:bCs/>
          <w:snapToGrid w:val="0"/>
          <w:sz w:val="24"/>
          <w:szCs w:val="20"/>
        </w:rPr>
        <w:t>7</w:t>
      </w:r>
      <w:r w:rsidRPr="001F13A4">
        <w:rPr>
          <w:rFonts w:ascii="Times New Roman" w:eastAsia="Times New Roman" w:hAnsi="Times New Roman" w:cs="Times New Roman"/>
          <w:b/>
          <w:bCs/>
          <w:snapToGrid w:val="0"/>
          <w:sz w:val="24"/>
          <w:szCs w:val="20"/>
        </w:rPr>
        <w:t>.</w:t>
      </w:r>
      <w:r>
        <w:rPr>
          <w:rFonts w:ascii="Times New Roman" w:eastAsia="Times New Roman" w:hAnsi="Times New Roman" w:cs="Times New Roman"/>
          <w:b/>
          <w:bCs/>
          <w:snapToGrid w:val="0"/>
          <w:sz w:val="24"/>
          <w:szCs w:val="20"/>
        </w:rPr>
        <w:t>c. Annual Report of Cash and Investments for Period Ending June 30, 2024</w:t>
      </w:r>
    </w:p>
    <w:p w14:paraId="1A196F4E" w14:textId="77777777" w:rsidR="00EC663D" w:rsidRPr="00360869" w:rsidRDefault="00EC663D" w:rsidP="00EC663D">
      <w:pPr>
        <w:widowControl w:val="0"/>
        <w:spacing w:after="12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 xml:space="preserve">Committee Chair Barsema recognized that June is the low point in the year </w:t>
      </w:r>
      <w:proofErr w:type="gramStart"/>
      <w:r>
        <w:rPr>
          <w:rFonts w:ascii="Times New Roman" w:eastAsia="Times New Roman" w:hAnsi="Times New Roman" w:cs="Times New Roman"/>
          <w:snapToGrid w:val="0"/>
          <w:sz w:val="24"/>
          <w:szCs w:val="20"/>
        </w:rPr>
        <w:t>in regard to</w:t>
      </w:r>
      <w:proofErr w:type="gramEnd"/>
      <w:r>
        <w:rPr>
          <w:rFonts w:ascii="Times New Roman" w:eastAsia="Times New Roman" w:hAnsi="Times New Roman" w:cs="Times New Roman"/>
          <w:snapToGrid w:val="0"/>
          <w:sz w:val="24"/>
          <w:szCs w:val="20"/>
        </w:rPr>
        <w:t xml:space="preserve"> cash-on-hand. Cash fluctuates during the year, especially at the end of the fiscal year as cash comes in and expenses are paid out. However, the need to further control costs and increase revenues was noted as extremely important. The Board is grateful that leadership is working hard to align the revenue and expenses and address financial concerns. Also mentioned was that it was encouraging that the financial deficit was reduced, as expected, but the deficit mitigation efforts must continue </w:t>
      </w:r>
      <w:proofErr w:type="gramStart"/>
      <w:r>
        <w:rPr>
          <w:rFonts w:ascii="Times New Roman" w:eastAsia="Times New Roman" w:hAnsi="Times New Roman" w:cs="Times New Roman"/>
          <w:snapToGrid w:val="0"/>
          <w:sz w:val="24"/>
          <w:szCs w:val="20"/>
        </w:rPr>
        <w:t>in order to</w:t>
      </w:r>
      <w:proofErr w:type="gramEnd"/>
      <w:r>
        <w:rPr>
          <w:rFonts w:ascii="Times New Roman" w:eastAsia="Times New Roman" w:hAnsi="Times New Roman" w:cs="Times New Roman"/>
          <w:snapToGrid w:val="0"/>
          <w:sz w:val="24"/>
          <w:szCs w:val="20"/>
        </w:rPr>
        <w:t xml:space="preserve"> reach the university-wide goal of a sustainably balanced budget. </w:t>
      </w:r>
    </w:p>
    <w:p w14:paraId="5CCFB0D1" w14:textId="77777777" w:rsidR="00EC663D" w:rsidRPr="00807815" w:rsidRDefault="00EC663D" w:rsidP="00EC663D">
      <w:pPr>
        <w:pBdr>
          <w:top w:val="single" w:sz="4" w:space="1" w:color="auto"/>
          <w:left w:val="single" w:sz="4" w:space="4" w:color="auto"/>
          <w:bottom w:val="single" w:sz="4" w:space="1" w:color="auto"/>
          <w:right w:val="single" w:sz="4" w:space="4" w:color="auto"/>
        </w:pBdr>
        <w:shd w:val="pct10" w:color="auto" w:fill="auto"/>
        <w:spacing w:before="120" w:after="120" w:line="240" w:lineRule="auto"/>
        <w:jc w:val="both"/>
        <w:rPr>
          <w:rFonts w:ascii="Times New Roman" w:eastAsia="Calibri" w:hAnsi="Times New Roman" w:cs="Times New Roman"/>
          <w:b/>
          <w:bCs/>
          <w:sz w:val="24"/>
          <w:szCs w:val="24"/>
        </w:rPr>
      </w:pPr>
      <w:r w:rsidRPr="00807815">
        <w:rPr>
          <w:rFonts w:ascii="Times New Roman" w:eastAsia="Calibri" w:hAnsi="Times New Roman" w:cs="Times New Roman"/>
          <w:b/>
          <w:bCs/>
          <w:sz w:val="24"/>
          <w:szCs w:val="24"/>
        </w:rPr>
        <w:t>UNIVERSITY RECOMM</w:t>
      </w:r>
      <w:r>
        <w:rPr>
          <w:rFonts w:ascii="Times New Roman" w:eastAsia="Calibri" w:hAnsi="Times New Roman" w:cs="Times New Roman"/>
          <w:b/>
          <w:bCs/>
          <w:sz w:val="24"/>
          <w:szCs w:val="24"/>
        </w:rPr>
        <w:t>E</w:t>
      </w:r>
      <w:r w:rsidRPr="00807815">
        <w:rPr>
          <w:rFonts w:ascii="Times New Roman" w:eastAsia="Calibri" w:hAnsi="Times New Roman" w:cs="Times New Roman"/>
          <w:b/>
          <w:bCs/>
          <w:sz w:val="24"/>
          <w:szCs w:val="24"/>
        </w:rPr>
        <w:t>NDATIONS</w:t>
      </w:r>
    </w:p>
    <w:p w14:paraId="26BF2595" w14:textId="77777777" w:rsidR="00EC663D" w:rsidRDefault="00EC663D" w:rsidP="00EC663D">
      <w:pPr>
        <w:spacing w:after="120" w:line="240" w:lineRule="auto"/>
        <w:jc w:val="both"/>
        <w:rPr>
          <w:rFonts w:ascii="Times New Roman" w:eastAsia="Times New Roman" w:hAnsi="Times New Roman" w:cs="Times New Roman"/>
          <w:snapToGrid w:val="0"/>
          <w:sz w:val="24"/>
          <w:szCs w:val="20"/>
        </w:rPr>
      </w:pPr>
      <w:r w:rsidRPr="005569F0">
        <w:rPr>
          <w:rFonts w:ascii="Times New Roman" w:eastAsia="Calibri" w:hAnsi="Times New Roman" w:cs="Times New Roman"/>
          <w:sz w:val="24"/>
        </w:rPr>
        <w:t xml:space="preserve">Committee Chair Barsema </w:t>
      </w:r>
      <w:r w:rsidRPr="005569F0">
        <w:rPr>
          <w:rFonts w:ascii="Times New Roman" w:eastAsia="Times New Roman" w:hAnsi="Times New Roman" w:cs="Times New Roman"/>
          <w:snapToGrid w:val="0"/>
          <w:sz w:val="24"/>
          <w:szCs w:val="20"/>
        </w:rPr>
        <w:t xml:space="preserve">asked </w:t>
      </w:r>
      <w:r>
        <w:rPr>
          <w:rFonts w:ascii="Times New Roman" w:eastAsia="Times New Roman" w:hAnsi="Times New Roman" w:cs="Times New Roman"/>
          <w:snapToGrid w:val="0"/>
          <w:sz w:val="24"/>
          <w:szCs w:val="20"/>
        </w:rPr>
        <w:t>VPCFO George Middlemist</w:t>
      </w:r>
      <w:r w:rsidRPr="005569F0">
        <w:rPr>
          <w:rFonts w:ascii="Times New Roman" w:eastAsia="Times New Roman" w:hAnsi="Times New Roman" w:cs="Times New Roman"/>
          <w:snapToGrid w:val="0"/>
          <w:sz w:val="24"/>
          <w:szCs w:val="20"/>
        </w:rPr>
        <w:t xml:space="preserve"> to present the University Recommendations.</w:t>
      </w:r>
    </w:p>
    <w:p w14:paraId="0E118EF0" w14:textId="77777777" w:rsidR="00EC663D" w:rsidRPr="005569F0" w:rsidRDefault="00EC663D" w:rsidP="00EC663D">
      <w:pPr>
        <w:spacing w:after="120" w:line="240" w:lineRule="auto"/>
        <w:jc w:val="both"/>
        <w:rPr>
          <w:rFonts w:ascii="Times New Roman" w:eastAsia="Times New Roman" w:hAnsi="Times New Roman" w:cs="Times New Roman"/>
          <w:b/>
          <w:bCs/>
          <w:snapToGrid w:val="0"/>
          <w:sz w:val="24"/>
          <w:szCs w:val="20"/>
        </w:rPr>
      </w:pPr>
      <w:r>
        <w:rPr>
          <w:rFonts w:ascii="Times New Roman" w:eastAsia="Times New Roman" w:hAnsi="Times New Roman" w:cs="Times New Roman"/>
          <w:b/>
          <w:bCs/>
          <w:snapToGrid w:val="0"/>
          <w:sz w:val="24"/>
          <w:szCs w:val="20"/>
        </w:rPr>
        <w:t xml:space="preserve">VPCFO Middlemist presented </w:t>
      </w:r>
      <w:r w:rsidRPr="005569F0">
        <w:rPr>
          <w:rFonts w:ascii="Times New Roman" w:eastAsia="Times New Roman" w:hAnsi="Times New Roman" w:cs="Times New Roman"/>
          <w:b/>
          <w:bCs/>
          <w:snapToGrid w:val="0"/>
          <w:sz w:val="24"/>
          <w:szCs w:val="20"/>
        </w:rPr>
        <w:t xml:space="preserve">Agenda Item </w:t>
      </w:r>
      <w:r>
        <w:rPr>
          <w:rFonts w:ascii="Times New Roman" w:eastAsia="Times New Roman" w:hAnsi="Times New Roman" w:cs="Times New Roman"/>
          <w:b/>
          <w:bCs/>
          <w:snapToGrid w:val="0"/>
          <w:sz w:val="24"/>
          <w:szCs w:val="20"/>
        </w:rPr>
        <w:t>8</w:t>
      </w:r>
      <w:r w:rsidRPr="005569F0">
        <w:rPr>
          <w:rFonts w:ascii="Times New Roman" w:eastAsia="Times New Roman" w:hAnsi="Times New Roman" w:cs="Times New Roman"/>
          <w:b/>
          <w:bCs/>
          <w:snapToGrid w:val="0"/>
          <w:sz w:val="24"/>
          <w:szCs w:val="20"/>
        </w:rPr>
        <w:t xml:space="preserve">.a. </w:t>
      </w:r>
      <w:r>
        <w:rPr>
          <w:rFonts w:ascii="Times New Roman" w:eastAsia="Times New Roman" w:hAnsi="Times New Roman" w:cs="Times New Roman"/>
          <w:b/>
          <w:bCs/>
          <w:snapToGrid w:val="0"/>
          <w:sz w:val="24"/>
          <w:szCs w:val="20"/>
        </w:rPr>
        <w:t>Bowl Game Participation Expenses</w:t>
      </w:r>
    </w:p>
    <w:p w14:paraId="2832F0FE" w14:textId="48669091" w:rsidR="00EC663D" w:rsidRPr="005569F0" w:rsidRDefault="00EC663D" w:rsidP="00EC663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w:t>
      </w:r>
      <w:r>
        <w:rPr>
          <w:rFonts w:ascii="Times New Roman" w:eastAsia="Calibri" w:hAnsi="Times New Roman" w:cs="Times New Roman"/>
          <w:sz w:val="24"/>
        </w:rPr>
        <w:t>item 8</w:t>
      </w:r>
      <w:r w:rsidRPr="005569F0">
        <w:rPr>
          <w:rFonts w:ascii="Times New Roman" w:eastAsia="Calibri" w:hAnsi="Times New Roman" w:cs="Times New Roman"/>
          <w:sz w:val="24"/>
        </w:rPr>
        <w:t xml:space="preserve">.a. </w:t>
      </w:r>
      <w:r>
        <w:rPr>
          <w:rFonts w:ascii="Times New Roman" w:eastAsia="Calibri" w:hAnsi="Times New Roman" w:cs="Times New Roman"/>
          <w:sz w:val="24"/>
        </w:rPr>
        <w:t xml:space="preserve">Trustee Wasowicz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Trustee Athas </w:t>
      </w:r>
      <w:r w:rsidRPr="005569F0">
        <w:rPr>
          <w:rFonts w:ascii="Times New Roman" w:eastAsia="Calibri" w:hAnsi="Times New Roman" w:cs="Times New Roman"/>
          <w:sz w:val="24"/>
        </w:rPr>
        <w:t>seconded.</w:t>
      </w:r>
      <w:r w:rsidR="001B5025">
        <w:rPr>
          <w:rFonts w:ascii="Times New Roman" w:eastAsia="Calibri" w:hAnsi="Times New Roman" w:cs="Times New Roman"/>
          <w:sz w:val="24"/>
        </w:rPr>
        <w:t xml:space="preserve"> </w:t>
      </w:r>
      <w:r w:rsidRPr="005569F0">
        <w:rPr>
          <w:rFonts w:ascii="Times New Roman" w:eastAsia="Calibri" w:hAnsi="Times New Roman" w:cs="Times New Roman"/>
          <w:sz w:val="24"/>
        </w:rPr>
        <w:t>The motion was approved.</w:t>
      </w:r>
    </w:p>
    <w:p w14:paraId="45540B0D" w14:textId="77777777" w:rsidR="00EC663D" w:rsidRPr="005569F0" w:rsidRDefault="00EC663D" w:rsidP="00EC663D">
      <w:pPr>
        <w:spacing w:after="120" w:line="240" w:lineRule="auto"/>
        <w:jc w:val="both"/>
        <w:rPr>
          <w:rFonts w:ascii="Times New Roman" w:eastAsia="Times New Roman" w:hAnsi="Times New Roman" w:cs="Times New Roman"/>
          <w:b/>
          <w:bCs/>
          <w:snapToGrid w:val="0"/>
          <w:sz w:val="24"/>
          <w:szCs w:val="20"/>
        </w:rPr>
      </w:pPr>
      <w:r>
        <w:rPr>
          <w:rFonts w:ascii="Times New Roman" w:eastAsia="Calibri" w:hAnsi="Times New Roman" w:cs="Times New Roman"/>
          <w:b/>
          <w:bCs/>
          <w:sz w:val="24"/>
        </w:rPr>
        <w:t xml:space="preserve">VPCFO Middlemist presented </w:t>
      </w:r>
      <w:r w:rsidRPr="005569F0">
        <w:rPr>
          <w:rFonts w:ascii="Times New Roman" w:eastAsia="Calibri" w:hAnsi="Times New Roman" w:cs="Times New Roman"/>
          <w:b/>
          <w:bCs/>
          <w:sz w:val="24"/>
        </w:rPr>
        <w:t xml:space="preserve">Agenda </w:t>
      </w:r>
      <w:r w:rsidRPr="005569F0">
        <w:rPr>
          <w:rFonts w:ascii="Times New Roman" w:eastAsia="Times New Roman" w:hAnsi="Times New Roman" w:cs="Times New Roman"/>
          <w:b/>
          <w:bCs/>
          <w:snapToGrid w:val="0"/>
          <w:sz w:val="24"/>
          <w:szCs w:val="20"/>
        </w:rPr>
        <w:t xml:space="preserve">Item </w:t>
      </w:r>
      <w:r>
        <w:rPr>
          <w:rFonts w:ascii="Times New Roman" w:eastAsia="Times New Roman" w:hAnsi="Times New Roman" w:cs="Times New Roman"/>
          <w:b/>
          <w:bCs/>
          <w:snapToGrid w:val="0"/>
          <w:sz w:val="24"/>
          <w:szCs w:val="20"/>
        </w:rPr>
        <w:t>8</w:t>
      </w:r>
      <w:r w:rsidRPr="005569F0">
        <w:rPr>
          <w:rFonts w:ascii="Times New Roman" w:eastAsia="Times New Roman" w:hAnsi="Times New Roman" w:cs="Times New Roman"/>
          <w:b/>
          <w:bCs/>
          <w:snapToGrid w:val="0"/>
          <w:sz w:val="24"/>
          <w:szCs w:val="20"/>
        </w:rPr>
        <w:t xml:space="preserve">.b. </w:t>
      </w:r>
      <w:r>
        <w:rPr>
          <w:rFonts w:ascii="Times New Roman" w:eastAsia="Times New Roman" w:hAnsi="Times New Roman" w:cs="Times New Roman"/>
          <w:b/>
          <w:bCs/>
          <w:snapToGrid w:val="0"/>
          <w:sz w:val="24"/>
          <w:szCs w:val="20"/>
        </w:rPr>
        <w:t xml:space="preserve">Campus Energy Improvements Phase I Implementation </w:t>
      </w:r>
    </w:p>
    <w:p w14:paraId="537E529F" w14:textId="23A746C2" w:rsidR="00EC663D" w:rsidRDefault="00EC663D" w:rsidP="00EC663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w:t>
      </w:r>
      <w:r>
        <w:rPr>
          <w:rFonts w:ascii="Times New Roman" w:eastAsia="Calibri" w:hAnsi="Times New Roman" w:cs="Times New Roman"/>
          <w:sz w:val="24"/>
        </w:rPr>
        <w:t>item 8</w:t>
      </w:r>
      <w:r w:rsidRPr="005569F0">
        <w:rPr>
          <w:rFonts w:ascii="Times New Roman" w:eastAsia="Calibri" w:hAnsi="Times New Roman" w:cs="Times New Roman"/>
          <w:sz w:val="24"/>
        </w:rPr>
        <w:t xml:space="preserve">.b. </w:t>
      </w:r>
      <w:r>
        <w:rPr>
          <w:rFonts w:ascii="Times New Roman" w:eastAsia="Calibri" w:hAnsi="Times New Roman" w:cs="Times New Roman"/>
          <w:sz w:val="24"/>
        </w:rPr>
        <w:t xml:space="preserve">Trustee Athas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Trustee O’Brien </w:t>
      </w:r>
      <w:r w:rsidRPr="005569F0">
        <w:rPr>
          <w:rFonts w:ascii="Times New Roman" w:eastAsia="Calibri" w:hAnsi="Times New Roman" w:cs="Times New Roman"/>
          <w:sz w:val="24"/>
        </w:rPr>
        <w:t>seconded.</w:t>
      </w:r>
    </w:p>
    <w:p w14:paraId="30346D69" w14:textId="0927CC75" w:rsidR="00EC663D" w:rsidRDefault="00EC663D" w:rsidP="00EC663D">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Jon Dunlap from </w:t>
      </w:r>
      <w:r w:rsidR="001B5025">
        <w:rPr>
          <w:rFonts w:ascii="Times New Roman" w:eastAsia="Calibri" w:hAnsi="Times New Roman" w:cs="Times New Roman"/>
          <w:sz w:val="24"/>
        </w:rPr>
        <w:t xml:space="preserve">TRANE </w:t>
      </w:r>
      <w:r>
        <w:rPr>
          <w:rFonts w:ascii="Times New Roman" w:eastAsia="Calibri" w:hAnsi="Times New Roman" w:cs="Times New Roman"/>
          <w:sz w:val="24"/>
        </w:rPr>
        <w:t>and John Heckmann, Associate Vice President for Facilities Management and Campus Services, provided additional information to the Board showing the realization of the energy cost savings beginning in year one of this project. It was also highlighted how this can be impactful in the classroom with our students and faculty and the potential for research on campus sustainability.</w:t>
      </w:r>
    </w:p>
    <w:p w14:paraId="6663097F" w14:textId="0066D9AE" w:rsidR="001B5025" w:rsidRPr="005569F0" w:rsidRDefault="001B5025" w:rsidP="00EC663D">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T</w:t>
      </w:r>
      <w:r w:rsidRPr="005569F0">
        <w:rPr>
          <w:rFonts w:ascii="Times New Roman" w:eastAsia="Calibri" w:hAnsi="Times New Roman" w:cs="Times New Roman"/>
          <w:sz w:val="24"/>
        </w:rPr>
        <w:t>he motion was approved.</w:t>
      </w:r>
    </w:p>
    <w:p w14:paraId="66563234" w14:textId="77777777" w:rsidR="00EC663D" w:rsidRDefault="00EC663D" w:rsidP="00EC663D">
      <w:pPr>
        <w:keepNext/>
        <w:widowControl w:val="0"/>
        <w:pBdr>
          <w:top w:val="single" w:sz="4" w:space="1" w:color="auto"/>
          <w:left w:val="single" w:sz="4" w:space="4" w:color="auto"/>
          <w:bottom w:val="single" w:sz="4" w:space="1" w:color="auto"/>
          <w:right w:val="single" w:sz="4" w:space="4" w:color="auto"/>
        </w:pBdr>
        <w:shd w:val="pct10" w:color="000000" w:fill="FFFFFF"/>
        <w:tabs>
          <w:tab w:val="left" w:pos="1080"/>
          <w:tab w:val="left" w:pos="1440"/>
          <w:tab w:val="right" w:leader="dot" w:pos="8640"/>
          <w:tab w:val="right" w:leader="dot" w:pos="9360"/>
        </w:tabs>
        <w:spacing w:after="120" w:line="240" w:lineRule="auto"/>
        <w:jc w:val="both"/>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lastRenderedPageBreak/>
        <w:t>university reports</w:t>
      </w:r>
    </w:p>
    <w:p w14:paraId="13D0E5A9" w14:textId="77777777" w:rsidR="00EC663D" w:rsidRDefault="00EC663D" w:rsidP="00EC663D">
      <w:pPr>
        <w:tabs>
          <w:tab w:val="left" w:pos="6955"/>
        </w:tabs>
        <w:spacing w:after="120" w:line="240" w:lineRule="auto"/>
        <w:jc w:val="both"/>
        <w:rPr>
          <w:rFonts w:ascii="Times New Roman" w:eastAsia="Times New Roman" w:hAnsi="Times New Roman" w:cs="Times New Roman"/>
          <w:snapToGrid w:val="0"/>
          <w:sz w:val="24"/>
          <w:szCs w:val="20"/>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w:t>
      </w:r>
      <w:r w:rsidRPr="005569F0">
        <w:rPr>
          <w:rFonts w:ascii="Times New Roman" w:eastAsia="Times New Roman" w:hAnsi="Times New Roman" w:cs="Times New Roman"/>
          <w:snapToGrid w:val="0"/>
          <w:sz w:val="24"/>
          <w:szCs w:val="20"/>
        </w:rPr>
        <w:t xml:space="preserve">asked </w:t>
      </w:r>
      <w:r>
        <w:rPr>
          <w:rFonts w:ascii="Times New Roman" w:eastAsia="Times New Roman" w:hAnsi="Times New Roman" w:cs="Times New Roman"/>
          <w:snapToGrid w:val="0"/>
          <w:sz w:val="24"/>
          <w:szCs w:val="20"/>
        </w:rPr>
        <w:t>VPCFO George Middlemist</w:t>
      </w:r>
      <w:r w:rsidRPr="005569F0">
        <w:rPr>
          <w:rFonts w:ascii="Times New Roman" w:eastAsia="Times New Roman" w:hAnsi="Times New Roman" w:cs="Times New Roman"/>
          <w:snapToGrid w:val="0"/>
          <w:sz w:val="24"/>
          <w:szCs w:val="20"/>
        </w:rPr>
        <w:t xml:space="preserve"> to present the University Reports</w:t>
      </w:r>
      <w:r>
        <w:rPr>
          <w:rFonts w:ascii="Times New Roman" w:eastAsia="Times New Roman" w:hAnsi="Times New Roman" w:cs="Times New Roman"/>
          <w:snapToGrid w:val="0"/>
          <w:sz w:val="24"/>
          <w:szCs w:val="20"/>
        </w:rPr>
        <w:t>.</w:t>
      </w:r>
    </w:p>
    <w:p w14:paraId="50074608" w14:textId="77777777" w:rsidR="00EC663D" w:rsidRDefault="00EC663D" w:rsidP="00420FAA">
      <w:pPr>
        <w:tabs>
          <w:tab w:val="left" w:pos="6955"/>
        </w:tabs>
        <w:spacing w:after="12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VPCFO Middlemist stated there was one update and </w:t>
      </w:r>
      <w:r w:rsidRPr="0094309A">
        <w:rPr>
          <w:rFonts w:ascii="Times New Roman" w:hAnsi="Times New Roman" w:cs="Times New Roman"/>
          <w:snapToGrid w:val="0"/>
          <w:sz w:val="24"/>
          <w:szCs w:val="24"/>
        </w:rPr>
        <w:t>NIU Board regulations stipulate that the university presents regular summaries of designated activities including financial and property transaction</w:t>
      </w:r>
      <w:r>
        <w:rPr>
          <w:rFonts w:ascii="Times New Roman" w:hAnsi="Times New Roman" w:cs="Times New Roman"/>
          <w:snapToGrid w:val="0"/>
          <w:sz w:val="24"/>
          <w:szCs w:val="24"/>
        </w:rPr>
        <w:t>s</w:t>
      </w:r>
      <w:r w:rsidRPr="0094309A">
        <w:rPr>
          <w:rFonts w:ascii="Times New Roman" w:hAnsi="Times New Roman" w:cs="Times New Roman"/>
          <w:snapToGrid w:val="0"/>
          <w:sz w:val="24"/>
          <w:szCs w:val="24"/>
        </w:rPr>
        <w:t xml:space="preserve">, as well as confirmation that state and federal requirements are met. The </w:t>
      </w:r>
      <w:r>
        <w:rPr>
          <w:rFonts w:ascii="Times New Roman" w:hAnsi="Times New Roman" w:cs="Times New Roman"/>
          <w:snapToGrid w:val="0"/>
          <w:sz w:val="24"/>
          <w:szCs w:val="24"/>
        </w:rPr>
        <w:t xml:space="preserve">report and presentation were </w:t>
      </w:r>
      <w:r w:rsidRPr="0094309A">
        <w:rPr>
          <w:rFonts w:ascii="Times New Roman" w:hAnsi="Times New Roman" w:cs="Times New Roman"/>
          <w:snapToGrid w:val="0"/>
          <w:sz w:val="24"/>
          <w:szCs w:val="24"/>
        </w:rPr>
        <w:t>submitted in accordance with board regulations.</w:t>
      </w:r>
    </w:p>
    <w:p w14:paraId="42167F3E" w14:textId="77777777" w:rsidR="00EC663D" w:rsidRDefault="00EC663D" w:rsidP="00EC663D">
      <w:pPr>
        <w:tabs>
          <w:tab w:val="left" w:pos="6955"/>
        </w:tabs>
        <w:spacing w:after="120" w:line="240" w:lineRule="auto"/>
        <w:jc w:val="both"/>
        <w:rPr>
          <w:rFonts w:ascii="Times New Roman" w:eastAsia="Times New Roman" w:hAnsi="Times New Roman" w:cs="Times New Roman"/>
          <w:b/>
          <w:bCs/>
          <w:snapToGrid w:val="0"/>
          <w:sz w:val="24"/>
          <w:szCs w:val="20"/>
        </w:rPr>
      </w:pPr>
      <w:r w:rsidRPr="005569F0">
        <w:rPr>
          <w:rFonts w:ascii="Times New Roman" w:eastAsia="Times New Roman" w:hAnsi="Times New Roman" w:cs="Times New Roman"/>
          <w:b/>
          <w:bCs/>
          <w:sz w:val="24"/>
          <w:szCs w:val="20"/>
        </w:rPr>
        <w:t xml:space="preserve">Information Item </w:t>
      </w:r>
      <w:r>
        <w:rPr>
          <w:rFonts w:ascii="Times New Roman" w:eastAsia="Times New Roman" w:hAnsi="Times New Roman" w:cs="Times New Roman"/>
          <w:b/>
          <w:bCs/>
          <w:sz w:val="24"/>
          <w:szCs w:val="20"/>
        </w:rPr>
        <w:t>9</w:t>
      </w:r>
      <w:r w:rsidRPr="005569F0">
        <w:rPr>
          <w:rFonts w:ascii="Times New Roman" w:eastAsia="Times New Roman" w:hAnsi="Times New Roman" w:cs="Times New Roman"/>
          <w:b/>
          <w:bCs/>
          <w:sz w:val="24"/>
          <w:szCs w:val="20"/>
        </w:rPr>
        <w:t xml:space="preserve">.a. – </w:t>
      </w:r>
      <w:r>
        <w:rPr>
          <w:rFonts w:ascii="Times New Roman" w:eastAsia="Times New Roman" w:hAnsi="Times New Roman" w:cs="Times New Roman"/>
          <w:b/>
          <w:bCs/>
          <w:snapToGrid w:val="0"/>
          <w:sz w:val="24"/>
          <w:szCs w:val="20"/>
        </w:rPr>
        <w:t>Progress Report of Active Capital Projects</w:t>
      </w:r>
    </w:p>
    <w:p w14:paraId="741C3B4C" w14:textId="77777777" w:rsidR="00EC663D" w:rsidRPr="00E52B73" w:rsidRDefault="00EC663D" w:rsidP="00420FAA">
      <w:pPr>
        <w:tabs>
          <w:tab w:val="left" w:pos="6955"/>
        </w:tabs>
        <w:spacing w:after="12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 xml:space="preserve">VPCFO Middlemist invited John Heckmann, Associate Vice President for Facilities Management and Campus Services to present the report. Committee Chair Barsema recognized AVP Heckmann and his team for the work they do </w:t>
      </w:r>
      <w:proofErr w:type="gramStart"/>
      <w:r>
        <w:rPr>
          <w:rFonts w:ascii="Times New Roman" w:eastAsia="Times New Roman" w:hAnsi="Times New Roman" w:cs="Times New Roman"/>
          <w:snapToGrid w:val="0"/>
          <w:sz w:val="24"/>
          <w:szCs w:val="20"/>
        </w:rPr>
        <w:t>in regard to</w:t>
      </w:r>
      <w:proofErr w:type="gramEnd"/>
      <w:r>
        <w:rPr>
          <w:rFonts w:ascii="Times New Roman" w:eastAsia="Times New Roman" w:hAnsi="Times New Roman" w:cs="Times New Roman"/>
          <w:snapToGrid w:val="0"/>
          <w:sz w:val="24"/>
          <w:szCs w:val="20"/>
        </w:rPr>
        <w:t xml:space="preserve"> the projects across campus. Not only are they working with leadership but also with the City of DeKalb to make sure our campus roads are maintained.</w:t>
      </w:r>
    </w:p>
    <w:p w14:paraId="7A1BC146" w14:textId="77777777" w:rsidR="00EC663D" w:rsidRPr="00B033BC" w:rsidRDefault="00EC663D" w:rsidP="00EC663D">
      <w:pPr>
        <w:pBdr>
          <w:top w:val="single" w:sz="4" w:space="1" w:color="auto"/>
          <w:left w:val="single" w:sz="4" w:space="4" w:color="auto"/>
          <w:bottom w:val="single" w:sz="4" w:space="1" w:color="auto"/>
          <w:right w:val="single" w:sz="4" w:space="4" w:color="auto"/>
        </w:pBdr>
        <w:shd w:val="pct10" w:color="auto" w:fill="FFFFFF" w:themeFill="background1"/>
        <w:tabs>
          <w:tab w:val="left" w:pos="6955"/>
        </w:tabs>
        <w:spacing w:after="120" w:line="240" w:lineRule="auto"/>
        <w:jc w:val="both"/>
        <w:rPr>
          <w:rFonts w:ascii="Times New Roman" w:eastAsia="Times New Roman" w:hAnsi="Times New Roman" w:cs="Times New Roman"/>
          <w:b/>
          <w:caps/>
          <w:sz w:val="24"/>
          <w:szCs w:val="20"/>
        </w:rPr>
      </w:pPr>
      <w:r w:rsidRPr="00B033BC">
        <w:rPr>
          <w:rFonts w:ascii="Times New Roman" w:eastAsia="Times New Roman" w:hAnsi="Times New Roman" w:cs="Times New Roman"/>
          <w:b/>
          <w:caps/>
          <w:sz w:val="24"/>
          <w:szCs w:val="20"/>
        </w:rPr>
        <w:t>other matters</w:t>
      </w:r>
    </w:p>
    <w:p w14:paraId="15D2A593" w14:textId="77777777" w:rsidR="00EC663D" w:rsidRDefault="00EC663D" w:rsidP="00EC663D">
      <w:pPr>
        <w:spacing w:after="120" w:line="240" w:lineRule="auto"/>
        <w:jc w:val="both"/>
        <w:rPr>
          <w:rFonts w:ascii="Times New Roman" w:eastAsia="Times New Roman" w:hAnsi="Times New Roman" w:cs="Times New Roman"/>
          <w:sz w:val="24"/>
          <w:szCs w:val="20"/>
        </w:rPr>
      </w:pPr>
      <w:r w:rsidRPr="005569F0">
        <w:rPr>
          <w:rFonts w:ascii="Times New Roman" w:eastAsia="Times New Roman" w:hAnsi="Times New Roman" w:cs="Times New Roman"/>
          <w:sz w:val="24"/>
          <w:szCs w:val="20"/>
        </w:rPr>
        <w:t>There were no other matters.</w:t>
      </w:r>
    </w:p>
    <w:p w14:paraId="4D26B7B7" w14:textId="77777777" w:rsidR="00EC663D" w:rsidRDefault="00EC663D" w:rsidP="00EC663D">
      <w:pPr>
        <w:keepNext/>
        <w:widowControl w:val="0"/>
        <w:pBdr>
          <w:top w:val="single" w:sz="4" w:space="1" w:color="auto"/>
          <w:left w:val="single" w:sz="4" w:space="4" w:color="auto"/>
          <w:bottom w:val="single" w:sz="4" w:space="1" w:color="auto"/>
          <w:right w:val="single" w:sz="4" w:space="4" w:color="auto"/>
        </w:pBdr>
        <w:shd w:val="pct10" w:color="000000" w:fill="auto"/>
        <w:tabs>
          <w:tab w:val="left" w:pos="1080"/>
          <w:tab w:val="left" w:pos="1440"/>
          <w:tab w:val="right" w:leader="dot" w:pos="8640"/>
          <w:tab w:val="right" w:leader="dot" w:pos="9360"/>
        </w:tabs>
        <w:spacing w:after="120" w:line="240" w:lineRule="auto"/>
        <w:jc w:val="both"/>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t>next meeting date</w:t>
      </w:r>
    </w:p>
    <w:p w14:paraId="6162D3FA" w14:textId="77777777" w:rsidR="00EC663D" w:rsidRPr="003F01A9" w:rsidRDefault="00EC663D" w:rsidP="00EC663D">
      <w:pPr>
        <w:spacing w:after="120" w:line="240" w:lineRule="auto"/>
        <w:jc w:val="both"/>
        <w:rPr>
          <w:rFonts w:ascii="Times New Roman" w:hAnsi="Times New Roman" w:cs="Times New Roman"/>
          <w:sz w:val="24"/>
        </w:rPr>
      </w:pPr>
      <w:r w:rsidRPr="00765CAC">
        <w:rPr>
          <w:rFonts w:ascii="Times New Roman" w:hAnsi="Times New Roman" w:cs="Times New Roman"/>
          <w:sz w:val="24"/>
        </w:rPr>
        <w:t xml:space="preserve">The next meeting of the Finance, Audit, Compliance, Facilities and Operations Committee will be </w:t>
      </w:r>
      <w:r>
        <w:rPr>
          <w:rFonts w:ascii="Times New Roman" w:hAnsi="Times New Roman" w:cs="Times New Roman"/>
          <w:sz w:val="24"/>
        </w:rPr>
        <w:t>November 7, 2024.</w:t>
      </w:r>
    </w:p>
    <w:p w14:paraId="276AF843" w14:textId="77777777" w:rsidR="00EC663D" w:rsidRPr="00765CAC" w:rsidRDefault="00EC663D" w:rsidP="00EC663D">
      <w:pPr>
        <w:keepNext/>
        <w:widowControl w:val="0"/>
        <w:pBdr>
          <w:top w:val="single" w:sz="4" w:space="1" w:color="auto"/>
          <w:left w:val="single" w:sz="4" w:space="4" w:color="auto"/>
          <w:bottom w:val="single" w:sz="4" w:space="1" w:color="auto"/>
          <w:right w:val="single" w:sz="4" w:space="4" w:color="auto"/>
        </w:pBdr>
        <w:shd w:val="pct10" w:color="000000" w:fill="FFFFFF"/>
        <w:tabs>
          <w:tab w:val="left" w:pos="1080"/>
          <w:tab w:val="left" w:pos="1440"/>
          <w:tab w:val="right" w:leader="dot" w:pos="8640"/>
          <w:tab w:val="right" w:leader="dot" w:pos="9360"/>
        </w:tabs>
        <w:spacing w:after="120" w:line="240" w:lineRule="auto"/>
        <w:jc w:val="both"/>
        <w:rPr>
          <w:rFonts w:ascii="Times New Roman" w:eastAsia="Times New Roman" w:hAnsi="Times New Roman" w:cs="Times New Roman"/>
          <w:b/>
          <w:sz w:val="24"/>
          <w:szCs w:val="20"/>
        </w:rPr>
      </w:pPr>
      <w:r w:rsidRPr="00765CAC">
        <w:rPr>
          <w:rFonts w:ascii="Times New Roman" w:eastAsia="Times New Roman" w:hAnsi="Times New Roman" w:cs="Times New Roman"/>
          <w:b/>
          <w:caps/>
          <w:sz w:val="24"/>
          <w:szCs w:val="20"/>
        </w:rPr>
        <w:t>adjournment</w:t>
      </w:r>
    </w:p>
    <w:p w14:paraId="4DC2DF08" w14:textId="77777777" w:rsidR="00EC663D" w:rsidRPr="005569F0" w:rsidRDefault="00EC663D" w:rsidP="00EC663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adjourn. </w:t>
      </w:r>
      <w:r>
        <w:rPr>
          <w:rFonts w:ascii="Times New Roman" w:eastAsia="Calibri" w:hAnsi="Times New Roman" w:cs="Times New Roman"/>
          <w:sz w:val="24"/>
        </w:rPr>
        <w:t xml:space="preserve">Board Chair Gayles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Committee Vice Chair Strom </w:t>
      </w:r>
      <w:r w:rsidRPr="005569F0">
        <w:rPr>
          <w:rFonts w:ascii="Times New Roman" w:eastAsia="Calibri" w:hAnsi="Times New Roman" w:cs="Times New Roman"/>
          <w:sz w:val="24"/>
        </w:rPr>
        <w:t>seconded.</w:t>
      </w:r>
    </w:p>
    <w:p w14:paraId="47F314B1" w14:textId="77777777" w:rsidR="00EC663D" w:rsidRPr="005569F0" w:rsidRDefault="00EC663D" w:rsidP="00EC663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Ms. Doe to conduct a roll call vote.</w:t>
      </w:r>
    </w:p>
    <w:p w14:paraId="536D9B86" w14:textId="77777777" w:rsidR="00EC663D" w:rsidRPr="005569F0" w:rsidRDefault="00EC663D" w:rsidP="00EC663D">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 xml:space="preserve">Trustee Rita Athas: </w:t>
      </w:r>
      <w:r>
        <w:rPr>
          <w:rFonts w:ascii="Times New Roman" w:eastAsia="Calibri" w:hAnsi="Times New Roman" w:cs="Times New Roman"/>
          <w:sz w:val="24"/>
        </w:rPr>
        <w:t>Yes</w:t>
      </w:r>
      <w:r w:rsidRPr="005569F0">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Trustee Veronica Herrero: Yes</w:t>
      </w:r>
      <w:r w:rsidRPr="005569F0">
        <w:rPr>
          <w:rFonts w:ascii="Times New Roman" w:eastAsia="Calibri" w:hAnsi="Times New Roman" w:cs="Times New Roman"/>
          <w:sz w:val="24"/>
        </w:rPr>
        <w:tab/>
      </w:r>
      <w:r>
        <w:rPr>
          <w:rFonts w:ascii="Times New Roman" w:eastAsia="Calibri" w:hAnsi="Times New Roman" w:cs="Times New Roman"/>
          <w:sz w:val="24"/>
        </w:rPr>
        <w:tab/>
      </w:r>
    </w:p>
    <w:p w14:paraId="2EF439A0" w14:textId="77777777" w:rsidR="00EC663D" w:rsidRPr="00360774" w:rsidRDefault="00EC663D" w:rsidP="00EC663D">
      <w:pPr>
        <w:spacing w:after="120" w:line="240" w:lineRule="auto"/>
        <w:rPr>
          <w:rFonts w:ascii="Times New Roman" w:eastAsia="Calibri" w:hAnsi="Times New Roman" w:cs="Times New Roman"/>
          <w:sz w:val="24"/>
        </w:rPr>
      </w:pPr>
      <w:r>
        <w:rPr>
          <w:rFonts w:ascii="Times New Roman" w:eastAsia="Calibri" w:hAnsi="Times New Roman" w:cs="Times New Roman"/>
          <w:sz w:val="24"/>
        </w:rPr>
        <w:t>Trustee Aidan O’Brien</w:t>
      </w:r>
      <w:r w:rsidRPr="005569F0">
        <w:rPr>
          <w:rFonts w:ascii="Times New Roman" w:eastAsia="Calibri" w:hAnsi="Times New Roman" w:cs="Times New Roman"/>
          <w:sz w:val="24"/>
        </w:rPr>
        <w:t xml:space="preserve">: </w:t>
      </w:r>
      <w:r>
        <w:rPr>
          <w:rFonts w:ascii="Times New Roman" w:eastAsia="Calibri" w:hAnsi="Times New Roman" w:cs="Times New Roman"/>
          <w:sz w:val="24"/>
        </w:rPr>
        <w:t>Yes</w:t>
      </w:r>
      <w:r w:rsidRPr="00360774">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Pr="00360774">
        <w:rPr>
          <w:rFonts w:ascii="Times New Roman" w:eastAsia="Calibri" w:hAnsi="Times New Roman" w:cs="Times New Roman"/>
          <w:sz w:val="24"/>
        </w:rPr>
        <w:t xml:space="preserve">Trustee </w:t>
      </w:r>
      <w:r>
        <w:rPr>
          <w:rFonts w:ascii="Times New Roman" w:eastAsia="Calibri" w:hAnsi="Times New Roman" w:cs="Times New Roman"/>
          <w:sz w:val="24"/>
        </w:rPr>
        <w:t>Eric Wasowicz</w:t>
      </w:r>
      <w:r w:rsidRPr="00360774">
        <w:rPr>
          <w:rFonts w:ascii="Times New Roman" w:eastAsia="Calibri" w:hAnsi="Times New Roman" w:cs="Times New Roman"/>
          <w:sz w:val="24"/>
        </w:rPr>
        <w:t xml:space="preserve">: </w:t>
      </w:r>
      <w:r>
        <w:rPr>
          <w:rFonts w:ascii="Times New Roman" w:eastAsia="Calibri" w:hAnsi="Times New Roman" w:cs="Times New Roman"/>
          <w:sz w:val="24"/>
        </w:rPr>
        <w:t>Yes</w:t>
      </w:r>
    </w:p>
    <w:p w14:paraId="6A536FB6" w14:textId="77777777" w:rsidR="00EC663D" w:rsidRPr="005569F0" w:rsidRDefault="00EC663D" w:rsidP="00EC663D">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 xml:space="preserve">Trustee John Butler: </w:t>
      </w:r>
      <w:r>
        <w:rPr>
          <w:rFonts w:ascii="Times New Roman" w:eastAsia="Calibri" w:hAnsi="Times New Roman" w:cs="Times New Roman"/>
          <w:sz w:val="24"/>
        </w:rPr>
        <w:t>Yes</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 xml:space="preserve">Board Chair </w:t>
      </w:r>
      <w:r w:rsidRPr="00360774">
        <w:rPr>
          <w:rFonts w:ascii="Times New Roman" w:eastAsia="Calibri" w:hAnsi="Times New Roman" w:cs="Times New Roman"/>
          <w:sz w:val="24"/>
        </w:rPr>
        <w:t xml:space="preserve">Montel Gayles: </w:t>
      </w:r>
      <w:r>
        <w:rPr>
          <w:rFonts w:ascii="Times New Roman" w:eastAsia="Calibri" w:hAnsi="Times New Roman" w:cs="Times New Roman"/>
          <w:sz w:val="24"/>
        </w:rPr>
        <w:t>Yes</w:t>
      </w:r>
    </w:p>
    <w:p w14:paraId="1DF188FD" w14:textId="77777777" w:rsidR="00EC663D" w:rsidRPr="005569F0" w:rsidRDefault="00EC663D" w:rsidP="00EC663D">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Committee Vice Chair Leland Strom: Yes</w:t>
      </w:r>
      <w:r>
        <w:rPr>
          <w:rFonts w:ascii="Times New Roman" w:eastAsia="Calibri" w:hAnsi="Times New Roman" w:cs="Times New Roman"/>
          <w:sz w:val="24"/>
        </w:rPr>
        <w:tab/>
      </w:r>
      <w:r>
        <w:rPr>
          <w:rFonts w:ascii="Times New Roman" w:eastAsia="Calibri" w:hAnsi="Times New Roman" w:cs="Times New Roman"/>
          <w:sz w:val="24"/>
        </w:rPr>
        <w:tab/>
      </w:r>
      <w:r w:rsidRPr="005569F0">
        <w:rPr>
          <w:rFonts w:ascii="Times New Roman" w:eastAsia="Calibri" w:hAnsi="Times New Roman" w:cs="Times New Roman"/>
          <w:sz w:val="24"/>
        </w:rPr>
        <w:t xml:space="preserve">Committee Chair Dennis Barsema: </w:t>
      </w:r>
      <w:r>
        <w:rPr>
          <w:rFonts w:ascii="Times New Roman" w:eastAsia="Calibri" w:hAnsi="Times New Roman" w:cs="Times New Roman"/>
          <w:sz w:val="24"/>
        </w:rPr>
        <w:t>Yes</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p>
    <w:p w14:paraId="56210CA7" w14:textId="77777777" w:rsidR="00EC663D" w:rsidRPr="005569F0" w:rsidRDefault="00EC663D" w:rsidP="00EC663D">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The motion was approved.</w:t>
      </w:r>
    </w:p>
    <w:p w14:paraId="4CEF4C17" w14:textId="77777777" w:rsidR="00EC663D" w:rsidRPr="00F67E44" w:rsidRDefault="00EC663D" w:rsidP="00EC663D">
      <w:pPr>
        <w:spacing w:after="120" w:line="240" w:lineRule="auto"/>
        <w:rPr>
          <w:rFonts w:ascii="Times New Roman" w:eastAsia="Times New Roman" w:hAnsi="Times New Roman" w:cs="Times New Roman"/>
          <w:sz w:val="24"/>
          <w:szCs w:val="20"/>
        </w:rPr>
      </w:pPr>
      <w:r w:rsidRPr="00765CAC">
        <w:rPr>
          <w:rFonts w:ascii="Times New Roman" w:eastAsia="Times New Roman" w:hAnsi="Times New Roman" w:cs="Times New Roman"/>
          <w:sz w:val="24"/>
          <w:szCs w:val="20"/>
        </w:rPr>
        <w:t xml:space="preserve">The meeting adjourned at </w:t>
      </w:r>
      <w:r>
        <w:rPr>
          <w:rFonts w:ascii="Times New Roman" w:eastAsia="Times New Roman" w:hAnsi="Times New Roman" w:cs="Times New Roman"/>
          <w:sz w:val="24"/>
          <w:szCs w:val="20"/>
        </w:rPr>
        <w:t>12:40 p</w:t>
      </w:r>
      <w:r w:rsidRPr="00765CAC">
        <w:rPr>
          <w:rFonts w:ascii="Times New Roman" w:eastAsia="Times New Roman" w:hAnsi="Times New Roman" w:cs="Times New Roman"/>
          <w:sz w:val="24"/>
          <w:szCs w:val="20"/>
        </w:rPr>
        <w:t>.m.</w:t>
      </w:r>
    </w:p>
    <w:p w14:paraId="1346FE00" w14:textId="77777777" w:rsidR="00EC663D" w:rsidRPr="003E280D" w:rsidRDefault="00EC663D" w:rsidP="00EC663D">
      <w:pPr>
        <w:widowControl w:val="0"/>
        <w:spacing w:after="120" w:line="240" w:lineRule="auto"/>
        <w:jc w:val="both"/>
        <w:rPr>
          <w:rFonts w:ascii="Times New Roman" w:eastAsia="Times New Roman" w:hAnsi="Times New Roman" w:cs="Times New Roman"/>
          <w:snapToGrid w:val="0"/>
          <w:sz w:val="24"/>
          <w:szCs w:val="24"/>
        </w:rPr>
      </w:pPr>
      <w:r w:rsidRPr="003E280D">
        <w:rPr>
          <w:rFonts w:ascii="Times New Roman" w:eastAsia="Times New Roman" w:hAnsi="Times New Roman" w:cs="Times New Roman"/>
          <w:snapToGrid w:val="0"/>
          <w:sz w:val="24"/>
          <w:szCs w:val="24"/>
        </w:rPr>
        <w:t>Respectfully submitted,</w:t>
      </w:r>
    </w:p>
    <w:p w14:paraId="258B1234" w14:textId="77777777" w:rsidR="00EC663D" w:rsidRPr="003E280D" w:rsidRDefault="00EC663D" w:rsidP="00EC663D">
      <w:pPr>
        <w:spacing w:after="120" w:line="240" w:lineRule="auto"/>
        <w:jc w:val="both"/>
        <w:rPr>
          <w:rFonts w:ascii="Times New Roman" w:eastAsia="Calibri" w:hAnsi="Times New Roman" w:cs="Times New Roman"/>
          <w:sz w:val="24"/>
          <w:szCs w:val="24"/>
        </w:rPr>
      </w:pPr>
    </w:p>
    <w:p w14:paraId="63462450" w14:textId="77777777" w:rsidR="00EC663D" w:rsidRPr="003E280D" w:rsidRDefault="00EC663D" w:rsidP="00EC663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Christina Doe</w:t>
      </w:r>
    </w:p>
    <w:p w14:paraId="14EBFF96" w14:textId="77777777" w:rsidR="00EC663D" w:rsidRPr="003E280D" w:rsidRDefault="00EC663D" w:rsidP="00EC663D">
      <w:pPr>
        <w:spacing w:after="120" w:line="240" w:lineRule="auto"/>
        <w:jc w:val="both"/>
        <w:rPr>
          <w:rFonts w:ascii="Times New Roman" w:eastAsia="Calibri" w:hAnsi="Times New Roman" w:cs="Times New Roman"/>
          <w:sz w:val="24"/>
          <w:szCs w:val="24"/>
        </w:rPr>
      </w:pPr>
      <w:r w:rsidRPr="003E280D">
        <w:rPr>
          <w:rFonts w:ascii="Times New Roman" w:eastAsia="Calibri" w:hAnsi="Times New Roman" w:cs="Times New Roman"/>
          <w:sz w:val="24"/>
          <w:szCs w:val="24"/>
        </w:rPr>
        <w:t>Recording Secretary</w:t>
      </w:r>
    </w:p>
    <w:p w14:paraId="3CB8CDE5" w14:textId="77777777" w:rsidR="00EC663D" w:rsidRPr="003E280D" w:rsidRDefault="00EC663D" w:rsidP="00EC663D">
      <w:pPr>
        <w:widowControl w:val="0"/>
        <w:spacing w:after="120" w:line="240" w:lineRule="auto"/>
        <w:jc w:val="both"/>
        <w:rPr>
          <w:rFonts w:ascii="Times New Roman" w:eastAsia="Times New Roman" w:hAnsi="Times New Roman" w:cs="Times New Roman"/>
          <w:sz w:val="24"/>
          <w:szCs w:val="24"/>
        </w:rPr>
      </w:pPr>
    </w:p>
    <w:p w14:paraId="18BFB112" w14:textId="77777777" w:rsidR="00EC663D" w:rsidRPr="000D621F" w:rsidRDefault="00EC663D" w:rsidP="00EC663D">
      <w:pPr>
        <w:widowControl w:val="0"/>
        <w:spacing w:after="120" w:line="240" w:lineRule="auto"/>
        <w:ind w:left="360" w:right="360"/>
        <w:jc w:val="both"/>
        <w:rPr>
          <w:rFonts w:ascii="Times New Roman" w:eastAsia="Times New Roman" w:hAnsi="Times New Roman" w:cs="Times New Roman"/>
          <w:sz w:val="24"/>
          <w:szCs w:val="24"/>
        </w:rPr>
      </w:pPr>
      <w:r w:rsidRPr="003E280D">
        <w:rPr>
          <w:rFonts w:ascii="Times New Roman" w:eastAsia="Times New Roman" w:hAnsi="Times New Roman" w:cs="Times New Roman"/>
          <w:i/>
          <w:iCs/>
          <w:snapToGrid w:val="0"/>
          <w:sz w:val="20"/>
          <w:szCs w:val="24"/>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p w14:paraId="771FF401" w14:textId="77777777" w:rsidR="006449F8" w:rsidRDefault="006449F8" w:rsidP="006449F8">
      <w:pPr>
        <w:rPr>
          <w:rFonts w:ascii="Times New Roman" w:eastAsia="Times New Roman" w:hAnsi="Times New Roman" w:cs="Times New Roman"/>
          <w:sz w:val="24"/>
          <w:szCs w:val="20"/>
        </w:rPr>
      </w:pPr>
    </w:p>
    <w:p w14:paraId="11B69371" w14:textId="430F505A" w:rsidR="006449F8" w:rsidRPr="006449F8" w:rsidRDefault="006449F8" w:rsidP="006449F8">
      <w:pPr>
        <w:rPr>
          <w:rFonts w:ascii="Times New Roman" w:eastAsia="Times New Roman" w:hAnsi="Times New Roman" w:cs="Times New Roman"/>
          <w:sz w:val="24"/>
          <w:szCs w:val="20"/>
        </w:rPr>
        <w:sectPr w:rsidR="006449F8" w:rsidRPr="006449F8" w:rsidSect="00786734">
          <w:footerReference w:type="default" r:id="rId12"/>
          <w:pgSz w:w="12240" w:h="15840"/>
          <w:pgMar w:top="720" w:right="1440" w:bottom="720" w:left="1440" w:header="720" w:footer="720" w:gutter="0"/>
          <w:pgNumType w:start="1"/>
          <w:cols w:space="720"/>
          <w:docGrid w:linePitch="360"/>
        </w:sectPr>
      </w:pPr>
    </w:p>
    <w:p w14:paraId="12864030" w14:textId="77777777" w:rsidR="0092538C" w:rsidRPr="000F37D2" w:rsidRDefault="0092538C" w:rsidP="0092538C">
      <w:pPr>
        <w:tabs>
          <w:tab w:val="right" w:pos="9360"/>
        </w:tabs>
        <w:spacing w:after="0" w:line="240" w:lineRule="auto"/>
        <w:rPr>
          <w:rFonts w:ascii="Times New Roman" w:hAnsi="Times New Roman" w:cs="Times New Roman"/>
          <w:b/>
          <w:sz w:val="24"/>
        </w:rPr>
      </w:pPr>
      <w:bookmarkStart w:id="2" w:name="_Hlk79046193"/>
      <w:r w:rsidRPr="000F37D2">
        <w:rPr>
          <w:rFonts w:ascii="Times New Roman" w:hAnsi="Times New Roman" w:cs="Times New Roman"/>
          <w:b/>
          <w:sz w:val="24"/>
        </w:rPr>
        <w:lastRenderedPageBreak/>
        <w:t>Agenda Item</w:t>
      </w:r>
      <w:r>
        <w:rPr>
          <w:rFonts w:ascii="Times New Roman" w:hAnsi="Times New Roman" w:cs="Times New Roman"/>
          <w:b/>
          <w:sz w:val="24"/>
        </w:rPr>
        <w:t xml:space="preserve"> </w:t>
      </w:r>
      <w:bookmarkStart w:id="3" w:name="A7a"/>
      <w:r>
        <w:rPr>
          <w:rFonts w:ascii="Times New Roman" w:hAnsi="Times New Roman" w:cs="Times New Roman"/>
          <w:b/>
          <w:sz w:val="24"/>
        </w:rPr>
        <w:t>7.a.</w:t>
      </w:r>
      <w:bookmarkEnd w:id="3"/>
      <w:r>
        <w:rPr>
          <w:rFonts w:ascii="Times New Roman" w:hAnsi="Times New Roman" w:cs="Times New Roman"/>
          <w:b/>
          <w:sz w:val="24"/>
        </w:rPr>
        <w:tab/>
      </w:r>
      <w:r>
        <w:rPr>
          <w:rFonts w:ascii="Times New Roman" w:hAnsi="Times New Roman" w:cs="Times New Roman"/>
          <w:b/>
          <w:i/>
          <w:sz w:val="24"/>
        </w:rPr>
        <w:t>Information</w:t>
      </w:r>
    </w:p>
    <w:bookmarkEnd w:id="2"/>
    <w:p w14:paraId="1D687BAB" w14:textId="77777777" w:rsidR="00EC663D" w:rsidRPr="000F37D2" w:rsidRDefault="00EC663D" w:rsidP="00EC663D">
      <w:pPr>
        <w:pStyle w:val="AgendaItemDate"/>
        <w:spacing w:after="240"/>
        <w:rPr>
          <w:rFonts w:ascii="Times New Roman" w:hAnsi="Times New Roman"/>
          <w:sz w:val="24"/>
          <w:szCs w:val="22"/>
        </w:rPr>
      </w:pPr>
      <w:r>
        <w:rPr>
          <w:rFonts w:ascii="Times New Roman" w:hAnsi="Times New Roman"/>
          <w:sz w:val="24"/>
          <w:szCs w:val="22"/>
        </w:rPr>
        <w:t>November 7, 2024</w:t>
      </w:r>
    </w:p>
    <w:p w14:paraId="4C5D23DD" w14:textId="77777777" w:rsidR="00EC663D" w:rsidRPr="00B52F28" w:rsidRDefault="00EC663D" w:rsidP="00EC663D">
      <w:pPr>
        <w:spacing w:after="240" w:line="240" w:lineRule="auto"/>
        <w:jc w:val="center"/>
        <w:rPr>
          <w:rFonts w:ascii="Times New Roman" w:eastAsia="Calibri" w:hAnsi="Times New Roman" w:cs="Times New Roman"/>
          <w:b/>
          <w:caps/>
          <w:sz w:val="28"/>
        </w:rPr>
      </w:pPr>
      <w:r>
        <w:rPr>
          <w:rFonts w:ascii="Times New Roman" w:eastAsia="Calibri" w:hAnsi="Times New Roman" w:cs="Times New Roman"/>
          <w:b/>
          <w:caps/>
          <w:sz w:val="28"/>
        </w:rPr>
        <w:t>ANNUAL FINANCIAL SUMMARY AS OF june 30, 2024</w:t>
      </w:r>
    </w:p>
    <w:p w14:paraId="2C35BFD6" w14:textId="77777777" w:rsidR="00EC663D" w:rsidRDefault="00EC663D" w:rsidP="00420FAA">
      <w:pPr>
        <w:widowControl w:val="0"/>
        <w:tabs>
          <w:tab w:val="right" w:pos="9360"/>
        </w:tabs>
        <w:spacing w:after="120" w:line="240" w:lineRule="auto"/>
        <w:jc w:val="both"/>
        <w:rPr>
          <w:rFonts w:ascii="Times New Roman" w:eastAsia="Times New Roman" w:hAnsi="Times New Roman" w:cs="Times New Roman"/>
          <w:snapToGrid w:val="0"/>
          <w:sz w:val="24"/>
          <w:szCs w:val="24"/>
        </w:rPr>
      </w:pPr>
      <w:r>
        <w:rPr>
          <w:rFonts w:ascii="Times New Roman" w:eastAsia="Calibri" w:hAnsi="Times New Roman" w:cs="Times New Roman"/>
          <w:b/>
          <w:sz w:val="24"/>
          <w:u w:val="single"/>
        </w:rPr>
        <w:t>Background</w:t>
      </w:r>
      <w:r w:rsidRPr="005A6E0C">
        <w:rPr>
          <w:rFonts w:ascii="Times New Roman" w:eastAsia="Calibri" w:hAnsi="Times New Roman" w:cs="Times New Roman"/>
          <w:b/>
          <w:sz w:val="24"/>
        </w:rPr>
        <w:t>:</w:t>
      </w:r>
      <w:r>
        <w:rPr>
          <w:rFonts w:ascii="Times New Roman" w:eastAsia="Calibri" w:hAnsi="Times New Roman" w:cs="Times New Roman"/>
          <w:sz w:val="24"/>
        </w:rPr>
        <w:t xml:space="preserve"> </w:t>
      </w:r>
      <w:r>
        <w:rPr>
          <w:rFonts w:ascii="Times New Roman" w:eastAsia="Times New Roman" w:hAnsi="Times New Roman" w:cs="Times New Roman"/>
          <w:snapToGrid w:val="0"/>
          <w:sz w:val="24"/>
          <w:szCs w:val="24"/>
        </w:rPr>
        <w:t>With the completion of the fiscal year in June and progress on the subsequent financial audit, the University may now present its preliminary FY24 operating results.</w:t>
      </w:r>
    </w:p>
    <w:p w14:paraId="250D3376" w14:textId="7C40D4A9" w:rsidR="00EC663D" w:rsidRDefault="00EC663D" w:rsidP="00420FAA">
      <w:pPr>
        <w:widowControl w:val="0"/>
        <w:tabs>
          <w:tab w:val="right" w:pos="9360"/>
        </w:tabs>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Overall, the University ended the fiscal year with an operating deficit of $30.4M, </w:t>
      </w:r>
      <w:r w:rsidRPr="00CC7C86">
        <w:rPr>
          <w:rFonts w:ascii="Times New Roman" w:eastAsia="Times New Roman" w:hAnsi="Times New Roman" w:cs="Times New Roman"/>
          <w:snapToGrid w:val="0"/>
          <w:sz w:val="24"/>
          <w:szCs w:val="24"/>
        </w:rPr>
        <w:t xml:space="preserve">a </w:t>
      </w:r>
      <w:r>
        <w:rPr>
          <w:rFonts w:ascii="Times New Roman" w:eastAsia="Times New Roman" w:hAnsi="Times New Roman" w:cs="Times New Roman"/>
          <w:snapToGrid w:val="0"/>
          <w:sz w:val="24"/>
          <w:szCs w:val="24"/>
        </w:rPr>
        <w:t xml:space="preserve">slight but positive </w:t>
      </w:r>
      <w:r w:rsidRPr="00CC7C86">
        <w:rPr>
          <w:rFonts w:ascii="Times New Roman" w:eastAsia="Times New Roman" w:hAnsi="Times New Roman" w:cs="Times New Roman"/>
          <w:snapToGrid w:val="0"/>
          <w:sz w:val="24"/>
          <w:szCs w:val="24"/>
        </w:rPr>
        <w:t>improvement</w:t>
      </w:r>
      <w:r>
        <w:rPr>
          <w:rFonts w:ascii="Times New Roman" w:eastAsia="Times New Roman" w:hAnsi="Times New Roman" w:cs="Times New Roman"/>
          <w:snapToGrid w:val="0"/>
          <w:sz w:val="24"/>
          <w:szCs w:val="24"/>
        </w:rPr>
        <w:t xml:space="preserve"> </w:t>
      </w:r>
      <w:r w:rsidRPr="00CC7C86">
        <w:rPr>
          <w:rFonts w:ascii="Times New Roman" w:eastAsia="Times New Roman" w:hAnsi="Times New Roman" w:cs="Times New Roman"/>
          <w:snapToGrid w:val="0"/>
          <w:sz w:val="24"/>
          <w:szCs w:val="24"/>
        </w:rPr>
        <w:t>over the FY2</w:t>
      </w:r>
      <w:r>
        <w:rPr>
          <w:rFonts w:ascii="Times New Roman" w:eastAsia="Times New Roman" w:hAnsi="Times New Roman" w:cs="Times New Roman"/>
          <w:snapToGrid w:val="0"/>
          <w:sz w:val="24"/>
          <w:szCs w:val="24"/>
        </w:rPr>
        <w:t>4</w:t>
      </w:r>
      <w:r w:rsidRPr="00CC7C86">
        <w:rPr>
          <w:rFonts w:ascii="Times New Roman" w:eastAsia="Times New Roman" w:hAnsi="Times New Roman" w:cs="Times New Roman"/>
          <w:snapToGrid w:val="0"/>
          <w:sz w:val="24"/>
          <w:szCs w:val="24"/>
        </w:rPr>
        <w:t xml:space="preserve"> budgeted deficit of $</w:t>
      </w:r>
      <w:r>
        <w:rPr>
          <w:rFonts w:ascii="Times New Roman" w:eastAsia="Times New Roman" w:hAnsi="Times New Roman" w:cs="Times New Roman"/>
          <w:snapToGrid w:val="0"/>
          <w:sz w:val="24"/>
          <w:szCs w:val="24"/>
        </w:rPr>
        <w:t>33.6</w:t>
      </w:r>
      <w:r w:rsidRPr="00CC7C86">
        <w:rPr>
          <w:rFonts w:ascii="Times New Roman" w:eastAsia="Times New Roman" w:hAnsi="Times New Roman" w:cs="Times New Roman"/>
          <w:snapToGrid w:val="0"/>
          <w:sz w:val="24"/>
          <w:szCs w:val="24"/>
        </w:rPr>
        <w:t>M</w:t>
      </w:r>
      <w:r>
        <w:rPr>
          <w:rFonts w:ascii="Times New Roman" w:eastAsia="Times New Roman" w:hAnsi="Times New Roman" w:cs="Times New Roman"/>
          <w:snapToGrid w:val="0"/>
          <w:sz w:val="24"/>
          <w:szCs w:val="24"/>
        </w:rPr>
        <w:t>. Total revenues outperformed the budget by $2.3M (0.6%) while total expenses came in marginally lower than budget by $9</w:t>
      </w:r>
      <w:r w:rsidR="003D5987">
        <w:rPr>
          <w:rFonts w:ascii="Times New Roman" w:eastAsia="Times New Roman" w:hAnsi="Times New Roman" w:cs="Times New Roman"/>
          <w:snapToGrid w:val="0"/>
          <w:sz w:val="24"/>
          <w:szCs w:val="24"/>
        </w:rPr>
        <w:t>00K</w:t>
      </w:r>
      <w:r>
        <w:rPr>
          <w:rFonts w:ascii="Times New Roman" w:eastAsia="Times New Roman" w:hAnsi="Times New Roman" w:cs="Times New Roman"/>
          <w:snapToGrid w:val="0"/>
          <w:sz w:val="24"/>
          <w:szCs w:val="24"/>
        </w:rPr>
        <w:t xml:space="preserve"> (0.2%). These results combine both recurring and non-recurring revenues and expenses of the University.</w:t>
      </w:r>
    </w:p>
    <w:p w14:paraId="067BEA9F" w14:textId="77777777" w:rsidR="00EC663D" w:rsidRDefault="00EC663D" w:rsidP="00EC663D">
      <w:pPr>
        <w:widowControl w:val="0"/>
        <w:tabs>
          <w:tab w:val="right" w:pos="9360"/>
        </w:tabs>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Year over year (YOY) revenues and expenses from FY23 grew by 2.9% and 5.6%, respectively. YOY revenue exceeded largely due to the significant increase in State Appropriation of 7% followed by revenue improvements in </w:t>
      </w:r>
      <w:r w:rsidRPr="00772260">
        <w:rPr>
          <w:rFonts w:ascii="Times New Roman" w:eastAsia="Times New Roman" w:hAnsi="Times New Roman" w:cs="Times New Roman"/>
          <w:snapToGrid w:val="0"/>
          <w:sz w:val="24"/>
          <w:szCs w:val="24"/>
        </w:rPr>
        <w:t>Sales and Rental &amp; Room Income</w:t>
      </w:r>
      <w:r>
        <w:rPr>
          <w:rFonts w:ascii="Times New Roman" w:eastAsia="Times New Roman" w:hAnsi="Times New Roman" w:cs="Times New Roman"/>
          <w:snapToGrid w:val="0"/>
          <w:sz w:val="24"/>
          <w:szCs w:val="24"/>
        </w:rPr>
        <w:t xml:space="preserve"> categories by 8.1% and 3.6%, respectively. The YOY expense increase was overwhelmingly driven by increases in </w:t>
      </w:r>
      <w:r w:rsidRPr="00772260">
        <w:rPr>
          <w:rFonts w:ascii="Times New Roman" w:eastAsia="Times New Roman" w:hAnsi="Times New Roman" w:cs="Times New Roman"/>
          <w:snapToGrid w:val="0"/>
          <w:sz w:val="24"/>
          <w:szCs w:val="24"/>
        </w:rPr>
        <w:t>Personnel Services</w:t>
      </w:r>
      <w:r>
        <w:rPr>
          <w:rFonts w:ascii="Times New Roman" w:eastAsia="Times New Roman" w:hAnsi="Times New Roman" w:cs="Times New Roman"/>
          <w:snapToGrid w:val="0"/>
          <w:sz w:val="24"/>
          <w:szCs w:val="24"/>
        </w:rPr>
        <w:t xml:space="preserve"> (8%) and Debt Service (28.2%) categories.</w:t>
      </w:r>
    </w:p>
    <w:p w14:paraId="5AE48471" w14:textId="50DBEC6A" w:rsidR="00EC663D" w:rsidRDefault="00EC663D" w:rsidP="00420FAA">
      <w:pPr>
        <w:widowControl w:val="0"/>
        <w:tabs>
          <w:tab w:val="right" w:pos="9360"/>
        </w:tabs>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As reported in the table below, the full year recurring net revenue was $2.7M (7.9%) more favorable than budget. The resulting net deficit of $31.7M was closely consistent with projections made in the FY24 Third Quarter Financial Summary. Overall recu</w:t>
      </w:r>
      <w:r w:rsidR="003D5987">
        <w:rPr>
          <w:rFonts w:ascii="Times New Roman" w:eastAsia="Times New Roman" w:hAnsi="Times New Roman" w:cs="Times New Roman"/>
          <w:snapToGrid w:val="0"/>
          <w:sz w:val="24"/>
          <w:szCs w:val="24"/>
        </w:rPr>
        <w:t>r</w:t>
      </w:r>
      <w:r>
        <w:rPr>
          <w:rFonts w:ascii="Times New Roman" w:eastAsia="Times New Roman" w:hAnsi="Times New Roman" w:cs="Times New Roman"/>
          <w:snapToGrid w:val="0"/>
          <w:sz w:val="24"/>
          <w:szCs w:val="24"/>
        </w:rPr>
        <w:t xml:space="preserve">ring revenues outperformed budget by $1.8M (0.5%). </w:t>
      </w:r>
      <w:r w:rsidRPr="00F41D22">
        <w:rPr>
          <w:rFonts w:ascii="Times New Roman" w:eastAsia="Times New Roman" w:hAnsi="Times New Roman" w:cs="Times New Roman"/>
          <w:snapToGrid w:val="0"/>
          <w:sz w:val="24"/>
          <w:szCs w:val="24"/>
        </w:rPr>
        <w:t xml:space="preserve">Gifts, Grants, &amp; Contracts - Financial Aid </w:t>
      </w:r>
      <w:r>
        <w:rPr>
          <w:rFonts w:ascii="Times New Roman" w:eastAsia="Times New Roman" w:hAnsi="Times New Roman" w:cs="Times New Roman"/>
          <w:snapToGrid w:val="0"/>
          <w:sz w:val="24"/>
          <w:szCs w:val="24"/>
        </w:rPr>
        <w:t xml:space="preserve">and </w:t>
      </w:r>
      <w:r w:rsidRPr="00F41D22">
        <w:rPr>
          <w:rFonts w:ascii="Times New Roman" w:eastAsia="Times New Roman" w:hAnsi="Times New Roman" w:cs="Times New Roman"/>
          <w:snapToGrid w:val="0"/>
          <w:sz w:val="24"/>
          <w:szCs w:val="24"/>
        </w:rPr>
        <w:t xml:space="preserve">Miscellaneous &amp; Investment Income </w:t>
      </w:r>
      <w:r>
        <w:rPr>
          <w:rFonts w:ascii="Times New Roman" w:eastAsia="Times New Roman" w:hAnsi="Times New Roman" w:cs="Times New Roman"/>
          <w:snapToGrid w:val="0"/>
          <w:sz w:val="24"/>
          <w:szCs w:val="24"/>
        </w:rPr>
        <w:t xml:space="preserve">revenue categories outperformed budget by $2.7M (9.5%) and $2.3M (15.4%) respectively. However, </w:t>
      </w:r>
      <w:bookmarkStart w:id="4" w:name="_Hlk178595812"/>
      <w:r>
        <w:rPr>
          <w:rFonts w:ascii="Times New Roman" w:eastAsia="Times New Roman" w:hAnsi="Times New Roman" w:cs="Times New Roman"/>
          <w:snapToGrid w:val="0"/>
          <w:sz w:val="24"/>
          <w:szCs w:val="24"/>
        </w:rPr>
        <w:t xml:space="preserve">Sales and </w:t>
      </w:r>
      <w:r w:rsidRPr="00F41D22">
        <w:rPr>
          <w:rFonts w:ascii="Times New Roman" w:eastAsia="Times New Roman" w:hAnsi="Times New Roman" w:cs="Times New Roman"/>
          <w:snapToGrid w:val="0"/>
          <w:sz w:val="24"/>
          <w:szCs w:val="24"/>
        </w:rPr>
        <w:t xml:space="preserve">Rental &amp; Room Income </w:t>
      </w:r>
      <w:bookmarkEnd w:id="4"/>
      <w:r>
        <w:rPr>
          <w:rFonts w:ascii="Times New Roman" w:eastAsia="Times New Roman" w:hAnsi="Times New Roman" w:cs="Times New Roman"/>
          <w:snapToGrid w:val="0"/>
          <w:sz w:val="24"/>
          <w:szCs w:val="24"/>
        </w:rPr>
        <w:t>collectively missed budget by $3.6M (5.1%).</w:t>
      </w:r>
    </w:p>
    <w:p w14:paraId="0BB9C31D" w14:textId="37DD4EC9" w:rsidR="00EC663D" w:rsidRDefault="00EC663D" w:rsidP="00EC663D">
      <w:pPr>
        <w:widowControl w:val="0"/>
        <w:tabs>
          <w:tab w:val="right" w:pos="9360"/>
        </w:tabs>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Overall recurring spend for FY24 was favorable to budget by $9</w:t>
      </w:r>
      <w:r w:rsidR="003D5987">
        <w:rPr>
          <w:rFonts w:ascii="Times New Roman" w:eastAsia="Times New Roman" w:hAnsi="Times New Roman" w:cs="Times New Roman"/>
          <w:snapToGrid w:val="0"/>
          <w:sz w:val="24"/>
          <w:szCs w:val="24"/>
        </w:rPr>
        <w:t>00K</w:t>
      </w:r>
      <w:r>
        <w:rPr>
          <w:rFonts w:ascii="Times New Roman" w:eastAsia="Times New Roman" w:hAnsi="Times New Roman" w:cs="Times New Roman"/>
          <w:snapToGrid w:val="0"/>
          <w:sz w:val="24"/>
          <w:szCs w:val="24"/>
        </w:rPr>
        <w:t xml:space="preserve"> (0.2%). </w:t>
      </w:r>
      <w:r w:rsidR="003D5987">
        <w:rPr>
          <w:rFonts w:ascii="Times New Roman" w:eastAsia="Times New Roman" w:hAnsi="Times New Roman" w:cs="Times New Roman"/>
          <w:snapToGrid w:val="0"/>
          <w:sz w:val="24"/>
          <w:szCs w:val="24"/>
        </w:rPr>
        <w:t>The two largest expense categories, Personnel Services and Contractual Services</w:t>
      </w:r>
      <w:r>
        <w:rPr>
          <w:rFonts w:ascii="Times New Roman" w:eastAsia="Times New Roman" w:hAnsi="Times New Roman" w:cs="Times New Roman"/>
          <w:snapToGrid w:val="0"/>
          <w:sz w:val="24"/>
          <w:szCs w:val="24"/>
        </w:rPr>
        <w:t xml:space="preserve"> together represented 72% of all spending on a recurring basis. Collectively, these categories underspent by $1.4M (0.4%) compared to the budget, which kept overall expenditure below expectations.</w:t>
      </w:r>
    </w:p>
    <w:p w14:paraId="707EDDC3" w14:textId="3B706E3E" w:rsidR="00EC663D" w:rsidRDefault="00EC663D" w:rsidP="00EC663D">
      <w:pPr>
        <w:widowControl w:val="0"/>
        <w:tabs>
          <w:tab w:val="right" w:pos="9360"/>
        </w:tabs>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Total non-recurring financial performance for FY24 was favorable to budget by $5</w:t>
      </w:r>
      <w:r w:rsidR="003D5987">
        <w:rPr>
          <w:rFonts w:ascii="Times New Roman" w:eastAsia="Times New Roman" w:hAnsi="Times New Roman" w:cs="Times New Roman"/>
          <w:snapToGrid w:val="0"/>
          <w:sz w:val="24"/>
          <w:szCs w:val="24"/>
        </w:rPr>
        <w:t>00K</w:t>
      </w:r>
      <w:r>
        <w:rPr>
          <w:rFonts w:ascii="Times New Roman" w:eastAsia="Times New Roman" w:hAnsi="Times New Roman" w:cs="Times New Roman"/>
          <w:snapToGrid w:val="0"/>
          <w:sz w:val="24"/>
          <w:szCs w:val="24"/>
        </w:rPr>
        <w:t>. The main driver was revenue favorability to budget by $5</w:t>
      </w:r>
      <w:r w:rsidR="003D5987">
        <w:rPr>
          <w:rFonts w:ascii="Times New Roman" w:eastAsia="Times New Roman" w:hAnsi="Times New Roman" w:cs="Times New Roman"/>
          <w:snapToGrid w:val="0"/>
          <w:sz w:val="24"/>
          <w:szCs w:val="24"/>
        </w:rPr>
        <w:t>00K</w:t>
      </w:r>
      <w:r>
        <w:rPr>
          <w:rFonts w:ascii="Times New Roman" w:eastAsia="Times New Roman" w:hAnsi="Times New Roman" w:cs="Times New Roman"/>
          <w:snapToGrid w:val="0"/>
          <w:sz w:val="24"/>
          <w:szCs w:val="24"/>
        </w:rPr>
        <w:t xml:space="preserve"> while spend finished in line with budget.</w:t>
      </w:r>
    </w:p>
    <w:p w14:paraId="4E0E84D0" w14:textId="77777777" w:rsidR="00EC663D" w:rsidRPr="00706A2C" w:rsidRDefault="00EC663D" w:rsidP="00EC663D"/>
    <w:p w14:paraId="1E0A0CE3" w14:textId="77777777" w:rsidR="00EC663D" w:rsidRPr="00706A2C" w:rsidRDefault="00EC663D" w:rsidP="00EC663D"/>
    <w:p w14:paraId="029D1478" w14:textId="77777777" w:rsidR="00EC663D" w:rsidRPr="00706A2C" w:rsidRDefault="00EC663D" w:rsidP="00EC663D"/>
    <w:p w14:paraId="5F26F551" w14:textId="77777777" w:rsidR="00EC663D" w:rsidRPr="00706A2C" w:rsidRDefault="00EC663D" w:rsidP="00EC663D"/>
    <w:p w14:paraId="203FF143" w14:textId="77777777" w:rsidR="00EC663D" w:rsidRDefault="00EC663D" w:rsidP="00EC663D"/>
    <w:p w14:paraId="25610FC0" w14:textId="77777777" w:rsidR="00BE233F" w:rsidRPr="00BE233F" w:rsidRDefault="00BE233F" w:rsidP="00BE233F"/>
    <w:p w14:paraId="57B9CCD2" w14:textId="77777777" w:rsidR="00BE233F" w:rsidRPr="00BE233F" w:rsidRDefault="00BE233F" w:rsidP="00BE233F"/>
    <w:p w14:paraId="51D71700" w14:textId="77777777" w:rsidR="00BE233F" w:rsidRPr="00BE233F" w:rsidRDefault="00BE233F" w:rsidP="00BE233F"/>
    <w:p w14:paraId="0F0F2097" w14:textId="77777777" w:rsidR="00BE233F" w:rsidRPr="00BE233F" w:rsidRDefault="00BE233F" w:rsidP="00BE233F"/>
    <w:p w14:paraId="749E0755" w14:textId="2EF1C2DD" w:rsidR="00BE233F" w:rsidRPr="00BE233F" w:rsidRDefault="00BE233F" w:rsidP="00BE233F">
      <w:pPr>
        <w:tabs>
          <w:tab w:val="center" w:pos="4680"/>
        </w:tabs>
        <w:sectPr w:rsidR="00BE233F" w:rsidRPr="00BE233F" w:rsidSect="002967DD">
          <w:footerReference w:type="default" r:id="rId13"/>
          <w:pgSz w:w="12240" w:h="15840"/>
          <w:pgMar w:top="720" w:right="1440" w:bottom="720" w:left="1440" w:header="720" w:footer="720" w:gutter="0"/>
          <w:pgNumType w:start="4"/>
          <w:cols w:space="720"/>
          <w:docGrid w:linePitch="360"/>
        </w:sectPr>
      </w:pPr>
      <w:r>
        <w:tab/>
      </w:r>
    </w:p>
    <w:p w14:paraId="6D8C2FBA" w14:textId="77777777" w:rsidR="00EC663D" w:rsidRDefault="00EC663D" w:rsidP="00EC663D">
      <w:pPr>
        <w:jc w:val="center"/>
        <w:rPr>
          <w:rFonts w:ascii="Times New Roman" w:eastAsia="Calibri" w:hAnsi="Times New Roman" w:cs="Times New Roman"/>
          <w:sz w:val="24"/>
        </w:rPr>
      </w:pPr>
      <w:r w:rsidRPr="004305DE">
        <w:rPr>
          <w:noProof/>
        </w:rPr>
        <w:lastRenderedPageBreak/>
        <w:drawing>
          <wp:inline distT="0" distB="0" distL="0" distR="0" wp14:anchorId="5C661AED" wp14:editId="5423D122">
            <wp:extent cx="9017391" cy="5709920"/>
            <wp:effectExtent l="0" t="0" r="0" b="5080"/>
            <wp:docPr id="20843090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24135" cy="5714191"/>
                    </a:xfrm>
                    <a:prstGeom prst="rect">
                      <a:avLst/>
                    </a:prstGeom>
                    <a:noFill/>
                    <a:ln>
                      <a:noFill/>
                    </a:ln>
                  </pic:spPr>
                </pic:pic>
              </a:graphicData>
            </a:graphic>
          </wp:inline>
        </w:drawing>
      </w:r>
    </w:p>
    <w:p w14:paraId="360FE97C" w14:textId="77777777" w:rsidR="00EC663D" w:rsidRDefault="00EC663D" w:rsidP="00EC663D">
      <w:pPr>
        <w:jc w:val="center"/>
        <w:rPr>
          <w:rFonts w:ascii="Times New Roman" w:eastAsia="Calibri" w:hAnsi="Times New Roman" w:cs="Times New Roman"/>
          <w:sz w:val="24"/>
        </w:rPr>
        <w:sectPr w:rsidR="00EC663D" w:rsidSect="00EC663D">
          <w:pgSz w:w="15840" w:h="12240" w:orient="landscape"/>
          <w:pgMar w:top="1440" w:right="450" w:bottom="1440" w:left="630" w:header="720" w:footer="720" w:gutter="0"/>
          <w:cols w:space="720"/>
          <w:docGrid w:linePitch="360"/>
        </w:sectPr>
      </w:pPr>
    </w:p>
    <w:p w14:paraId="1B7CF7B7" w14:textId="77777777" w:rsidR="00EC663D" w:rsidRPr="00E41A11" w:rsidRDefault="00EC663D" w:rsidP="00EC663D">
      <w:pPr>
        <w:spacing w:after="120" w:line="240" w:lineRule="auto"/>
      </w:pPr>
      <w:r>
        <w:rPr>
          <w:rFonts w:ascii="Times New Roman" w:eastAsia="Calibri" w:hAnsi="Times New Roman" w:cs="Times New Roman"/>
          <w:sz w:val="24"/>
        </w:rPr>
        <w:lastRenderedPageBreak/>
        <w:t>The following description of the above tables is provided for reference.</w:t>
      </w:r>
    </w:p>
    <w:p w14:paraId="2437EDC4" w14:textId="77777777" w:rsidR="00EC663D" w:rsidRPr="009841CE" w:rsidRDefault="00EC663D" w:rsidP="00EC663D">
      <w:pPr>
        <w:widowControl w:val="0"/>
        <w:tabs>
          <w:tab w:val="right" w:pos="9360"/>
        </w:tabs>
        <w:spacing w:after="0" w:line="240" w:lineRule="auto"/>
        <w:jc w:val="both"/>
        <w:rPr>
          <w:rFonts w:ascii="Times New Roman" w:eastAsia="Times New Roman" w:hAnsi="Times New Roman" w:cs="Times New Roman"/>
          <w:b/>
          <w:bCs/>
          <w:snapToGrid w:val="0"/>
          <w:sz w:val="24"/>
          <w:szCs w:val="24"/>
        </w:rPr>
      </w:pPr>
      <w:r>
        <w:rPr>
          <w:rFonts w:ascii="Times New Roman" w:eastAsia="Times New Roman" w:hAnsi="Times New Roman" w:cs="Times New Roman"/>
          <w:b/>
          <w:bCs/>
          <w:snapToGrid w:val="0"/>
          <w:sz w:val="24"/>
          <w:szCs w:val="24"/>
        </w:rPr>
        <w:t>Full Year – All Types</w:t>
      </w:r>
      <w:r w:rsidRPr="009841CE">
        <w:rPr>
          <w:rFonts w:ascii="Times New Roman" w:eastAsia="Times New Roman" w:hAnsi="Times New Roman" w:cs="Times New Roman"/>
          <w:b/>
          <w:bCs/>
          <w:snapToGrid w:val="0"/>
          <w:sz w:val="24"/>
          <w:szCs w:val="24"/>
        </w:rPr>
        <w:t xml:space="preserve"> Financial Summary</w:t>
      </w:r>
    </w:p>
    <w:p w14:paraId="10A93A38" w14:textId="77777777" w:rsidR="00EC663D" w:rsidRDefault="00EC663D" w:rsidP="00420FAA">
      <w:pPr>
        <w:widowControl w:val="0"/>
        <w:tabs>
          <w:tab w:val="right" w:pos="9360"/>
        </w:tabs>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This table is a “roll-up” of the recurring budget, non-recurring budget, and grant-supported financial aid. </w:t>
      </w:r>
      <w:r w:rsidRPr="00803811">
        <w:rPr>
          <w:rFonts w:ascii="Times New Roman" w:eastAsia="Times New Roman" w:hAnsi="Times New Roman" w:cs="Times New Roman"/>
          <w:snapToGrid w:val="0"/>
          <w:sz w:val="24"/>
          <w:szCs w:val="24"/>
        </w:rPr>
        <w:t>Please note that non-financial aid-related grant revenue and spending on grant-sponsored research is removed from the full-year results reported here. Sponsored research is generally assumed to generate revenues equal to expenses, so removing this activity from year-end numbers allows greater focus on the revenues and expenses from general University operations.</w:t>
      </w:r>
      <w:r>
        <w:rPr>
          <w:rFonts w:ascii="Times New Roman" w:eastAsia="Times New Roman" w:hAnsi="Times New Roman" w:cs="Times New Roman"/>
          <w:snapToGrid w:val="0"/>
          <w:sz w:val="24"/>
          <w:szCs w:val="24"/>
        </w:rPr>
        <w:t xml:space="preserve"> The intent of the </w:t>
      </w:r>
      <w:proofErr w:type="gramStart"/>
      <w:r>
        <w:rPr>
          <w:rFonts w:ascii="Times New Roman" w:eastAsia="Times New Roman" w:hAnsi="Times New Roman" w:cs="Times New Roman"/>
          <w:snapToGrid w:val="0"/>
          <w:sz w:val="24"/>
          <w:szCs w:val="24"/>
        </w:rPr>
        <w:t>All Types</w:t>
      </w:r>
      <w:proofErr w:type="gramEnd"/>
      <w:r>
        <w:rPr>
          <w:rFonts w:ascii="Times New Roman" w:eastAsia="Times New Roman" w:hAnsi="Times New Roman" w:cs="Times New Roman"/>
          <w:snapToGrid w:val="0"/>
          <w:sz w:val="24"/>
          <w:szCs w:val="24"/>
        </w:rPr>
        <w:t xml:space="preserve"> Financial Summary is to maintain a familiar, complete view of NIU’s budget and financial performance comparable to information from past fiscal years.</w:t>
      </w:r>
    </w:p>
    <w:p w14:paraId="472B2ACB" w14:textId="77777777" w:rsidR="00EC663D" w:rsidRPr="009841CE" w:rsidRDefault="00EC663D" w:rsidP="00EC663D">
      <w:pPr>
        <w:widowControl w:val="0"/>
        <w:tabs>
          <w:tab w:val="right" w:pos="9360"/>
        </w:tabs>
        <w:spacing w:after="0" w:line="240" w:lineRule="auto"/>
        <w:jc w:val="both"/>
        <w:rPr>
          <w:rFonts w:ascii="Times New Roman" w:eastAsia="Times New Roman" w:hAnsi="Times New Roman" w:cs="Times New Roman"/>
          <w:b/>
          <w:bCs/>
          <w:snapToGrid w:val="0"/>
          <w:sz w:val="24"/>
          <w:szCs w:val="24"/>
        </w:rPr>
      </w:pPr>
      <w:r>
        <w:rPr>
          <w:rFonts w:ascii="Times New Roman" w:eastAsia="Times New Roman" w:hAnsi="Times New Roman" w:cs="Times New Roman"/>
          <w:b/>
          <w:bCs/>
          <w:snapToGrid w:val="0"/>
          <w:sz w:val="24"/>
          <w:szCs w:val="24"/>
        </w:rPr>
        <w:t>Recurring F</w:t>
      </w:r>
      <w:r w:rsidRPr="009841CE">
        <w:rPr>
          <w:rFonts w:ascii="Times New Roman" w:eastAsia="Times New Roman" w:hAnsi="Times New Roman" w:cs="Times New Roman"/>
          <w:b/>
          <w:bCs/>
          <w:snapToGrid w:val="0"/>
          <w:sz w:val="24"/>
          <w:szCs w:val="24"/>
        </w:rPr>
        <w:t>inancial Summary</w:t>
      </w:r>
    </w:p>
    <w:p w14:paraId="5E158D47" w14:textId="77777777" w:rsidR="00EC663D" w:rsidRDefault="00EC663D" w:rsidP="00EC663D">
      <w:pPr>
        <w:widowControl w:val="0"/>
        <w:tabs>
          <w:tab w:val="right" w:pos="9360"/>
        </w:tabs>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This table identifies recurring revenues and expenses of the University. </w:t>
      </w:r>
      <w:r w:rsidRPr="00662A33">
        <w:rPr>
          <w:rFonts w:ascii="Times New Roman" w:eastAsia="Times New Roman" w:hAnsi="Times New Roman" w:cs="Times New Roman"/>
          <w:snapToGrid w:val="0"/>
          <w:sz w:val="24"/>
          <w:szCs w:val="24"/>
        </w:rPr>
        <w:t>This data was gathered for each budgeted fund of the University and for each revenue and expense category presented in the following tables.</w:t>
      </w:r>
      <w:r>
        <w:rPr>
          <w:rFonts w:ascii="Times New Roman" w:eastAsia="Times New Roman" w:hAnsi="Times New Roman" w:cs="Times New Roman"/>
          <w:snapToGrid w:val="0"/>
          <w:sz w:val="24"/>
          <w:szCs w:val="24"/>
        </w:rPr>
        <w:t xml:space="preserve"> In total, 98.2% of non-grants budgeted revenues in FY24 and 98.6% of non-grants budgeted expenses were identified as recurring. Examples of recurring revenues include Tuition &amp; Fees, Rental &amp; Room Income, and the State of Illinois appropriation to support NIU operations. Examples of recurring expenses include 98.7% of Personnel Services spend, Scholarships expense, and Debt Service.</w:t>
      </w:r>
      <w:r w:rsidRPr="000A43C0">
        <w:t xml:space="preserve"> </w:t>
      </w:r>
      <w:r>
        <w:rPr>
          <w:rFonts w:ascii="Times New Roman" w:eastAsia="Times New Roman" w:hAnsi="Times New Roman" w:cs="Times New Roman"/>
          <w:snapToGrid w:val="0"/>
          <w:sz w:val="24"/>
          <w:szCs w:val="24"/>
        </w:rPr>
        <w:t xml:space="preserve">Beginning in FY24, grant-supported financial aid is included in the “recurring” budget. </w:t>
      </w:r>
      <w:r w:rsidRPr="000A43C0">
        <w:rPr>
          <w:rFonts w:ascii="Times New Roman" w:eastAsia="Times New Roman" w:hAnsi="Times New Roman" w:cs="Times New Roman"/>
          <w:snapToGrid w:val="0"/>
          <w:sz w:val="24"/>
          <w:szCs w:val="24"/>
        </w:rPr>
        <w:t>Of special note, all Capital Repairs spending is classified as recurring</w:t>
      </w:r>
      <w:r>
        <w:rPr>
          <w:rFonts w:ascii="Times New Roman" w:eastAsia="Times New Roman" w:hAnsi="Times New Roman" w:cs="Times New Roman"/>
          <w:snapToGrid w:val="0"/>
          <w:sz w:val="24"/>
          <w:szCs w:val="24"/>
        </w:rPr>
        <w:t xml:space="preserve"> due to its repeated nature.</w:t>
      </w:r>
    </w:p>
    <w:p w14:paraId="7BD9CD55" w14:textId="77777777" w:rsidR="00EC663D" w:rsidRDefault="00EC663D" w:rsidP="00EC663D">
      <w:pPr>
        <w:widowControl w:val="0"/>
        <w:tabs>
          <w:tab w:val="right" w:pos="9360"/>
        </w:tabs>
        <w:spacing w:after="120" w:line="240" w:lineRule="auto"/>
        <w:jc w:val="both"/>
        <w:rPr>
          <w:rFonts w:ascii="Times New Roman" w:eastAsia="Times New Roman" w:hAnsi="Times New Roman" w:cs="Times New Roman"/>
          <w:b/>
          <w:bCs/>
          <w:snapToGrid w:val="0"/>
          <w:sz w:val="24"/>
          <w:szCs w:val="24"/>
        </w:rPr>
      </w:pPr>
      <w:r w:rsidRPr="00BA0DB6">
        <w:rPr>
          <w:rFonts w:ascii="Times New Roman" w:eastAsia="Times New Roman" w:hAnsi="Times New Roman" w:cs="Times New Roman"/>
          <w:snapToGrid w:val="0"/>
          <w:sz w:val="24"/>
          <w:szCs w:val="24"/>
        </w:rPr>
        <w:t>The intent of the Recurring Financial Summary is to create a budget framework capable of anchoring a multi-year planning and budgeting. Through this focus on recurring revenues and expenses, a forward-looking understanding of resources and commitments can be leveraged for multi-year planning purposes.</w:t>
      </w:r>
    </w:p>
    <w:p w14:paraId="6DA72F56" w14:textId="77777777" w:rsidR="00EC663D" w:rsidRPr="009841CE" w:rsidRDefault="00EC663D" w:rsidP="00EC663D">
      <w:pPr>
        <w:widowControl w:val="0"/>
        <w:tabs>
          <w:tab w:val="right" w:pos="9360"/>
        </w:tabs>
        <w:spacing w:after="0" w:line="240" w:lineRule="auto"/>
        <w:jc w:val="both"/>
        <w:rPr>
          <w:rFonts w:ascii="Times New Roman" w:eastAsia="Times New Roman" w:hAnsi="Times New Roman" w:cs="Times New Roman"/>
          <w:b/>
          <w:bCs/>
          <w:snapToGrid w:val="0"/>
          <w:sz w:val="24"/>
          <w:szCs w:val="24"/>
        </w:rPr>
      </w:pPr>
      <w:r w:rsidRPr="009841CE">
        <w:rPr>
          <w:rFonts w:ascii="Times New Roman" w:eastAsia="Times New Roman" w:hAnsi="Times New Roman" w:cs="Times New Roman"/>
          <w:b/>
          <w:bCs/>
          <w:snapToGrid w:val="0"/>
          <w:sz w:val="24"/>
          <w:szCs w:val="24"/>
        </w:rPr>
        <w:t>Non-</w:t>
      </w:r>
      <w:r>
        <w:rPr>
          <w:rFonts w:ascii="Times New Roman" w:eastAsia="Times New Roman" w:hAnsi="Times New Roman" w:cs="Times New Roman"/>
          <w:b/>
          <w:bCs/>
          <w:snapToGrid w:val="0"/>
          <w:sz w:val="24"/>
          <w:szCs w:val="24"/>
        </w:rPr>
        <w:t>Recurring Summary</w:t>
      </w:r>
    </w:p>
    <w:p w14:paraId="41CFE104" w14:textId="77777777" w:rsidR="00EC663D" w:rsidRDefault="00EC663D" w:rsidP="00420FAA">
      <w:pPr>
        <w:widowControl w:val="0"/>
        <w:tabs>
          <w:tab w:val="right" w:pos="9360"/>
        </w:tabs>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This table identifies non-recurring or temporary revenues and expenses of the University. In total, 1.8% of budgeted revenues in FY24 and 1.4% of non-grants budgeted expenses were identified as non-recurring. Examples of non-recurring revenues include 17% of Sales income and 4.5% of </w:t>
      </w:r>
      <w:r w:rsidRPr="00B802B8">
        <w:rPr>
          <w:rFonts w:ascii="Times New Roman" w:eastAsia="Times New Roman" w:hAnsi="Times New Roman" w:cs="Times New Roman"/>
          <w:snapToGrid w:val="0"/>
          <w:sz w:val="24"/>
          <w:szCs w:val="24"/>
        </w:rPr>
        <w:t>Gate Receipts &amp; Commissions</w:t>
      </w:r>
      <w:r>
        <w:rPr>
          <w:rFonts w:ascii="Times New Roman" w:eastAsia="Times New Roman" w:hAnsi="Times New Roman" w:cs="Times New Roman"/>
          <w:snapToGrid w:val="0"/>
          <w:sz w:val="24"/>
          <w:szCs w:val="24"/>
        </w:rPr>
        <w:t xml:space="preserve"> income. Examples of non-recurring expenses include 5.8% of Equipment &amp; Library Materials and 2.3% of </w:t>
      </w:r>
      <w:r w:rsidRPr="00B802B8">
        <w:rPr>
          <w:rFonts w:ascii="Times New Roman" w:eastAsia="Times New Roman" w:hAnsi="Times New Roman" w:cs="Times New Roman"/>
          <w:snapToGrid w:val="0"/>
          <w:sz w:val="24"/>
          <w:szCs w:val="24"/>
        </w:rPr>
        <w:t>Contractual Services</w:t>
      </w:r>
      <w:r>
        <w:rPr>
          <w:rFonts w:ascii="Times New Roman" w:eastAsia="Times New Roman" w:hAnsi="Times New Roman" w:cs="Times New Roman"/>
          <w:snapToGrid w:val="0"/>
          <w:sz w:val="24"/>
          <w:szCs w:val="24"/>
        </w:rPr>
        <w:t>.</w:t>
      </w:r>
    </w:p>
    <w:p w14:paraId="5EF82A25" w14:textId="77777777" w:rsidR="00EC663D" w:rsidRDefault="00EC663D" w:rsidP="00EC663D">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Specific revenue and expense categories in the tables are consistent with the descriptions below. For reference, an explanation of each table and its content concludes this board item.</w:t>
      </w:r>
    </w:p>
    <w:p w14:paraId="7175C985" w14:textId="77777777" w:rsidR="00EC663D" w:rsidRPr="00570603" w:rsidRDefault="00EC663D" w:rsidP="00EC663D">
      <w:pPr>
        <w:pStyle w:val="NoSpacing"/>
        <w:rPr>
          <w:rFonts w:ascii="Times New Roman" w:hAnsi="Times New Roman" w:cs="Times New Roman"/>
          <w:b/>
          <w:sz w:val="24"/>
          <w:szCs w:val="24"/>
        </w:rPr>
      </w:pPr>
      <w:r w:rsidRPr="00570603">
        <w:rPr>
          <w:rFonts w:ascii="Times New Roman" w:hAnsi="Times New Roman" w:cs="Times New Roman"/>
          <w:b/>
          <w:sz w:val="24"/>
          <w:szCs w:val="24"/>
        </w:rPr>
        <w:t>Revenues</w:t>
      </w:r>
    </w:p>
    <w:p w14:paraId="4EC0EBBA" w14:textId="77777777" w:rsidR="00EC663D" w:rsidRPr="00570603" w:rsidRDefault="00EC663D" w:rsidP="00EC663D">
      <w:pPr>
        <w:pStyle w:val="ListParagraph"/>
        <w:numPr>
          <w:ilvl w:val="0"/>
          <w:numId w:val="6"/>
        </w:numPr>
        <w:spacing w:after="0" w:line="240" w:lineRule="auto"/>
        <w:jc w:val="both"/>
        <w:rPr>
          <w:rFonts w:ascii="Times New Roman" w:hAnsi="Times New Roman" w:cs="Times New Roman"/>
          <w:sz w:val="24"/>
          <w:szCs w:val="24"/>
        </w:rPr>
      </w:pPr>
      <w:r w:rsidRPr="00570603">
        <w:rPr>
          <w:rFonts w:ascii="Times New Roman" w:hAnsi="Times New Roman" w:cs="Times New Roman"/>
          <w:b/>
          <w:sz w:val="24"/>
          <w:szCs w:val="24"/>
        </w:rPr>
        <w:t xml:space="preserve">Tuition and Student Fees: </w:t>
      </w:r>
      <w:r w:rsidRPr="00570603">
        <w:rPr>
          <w:rFonts w:ascii="Times New Roman" w:hAnsi="Times New Roman" w:cs="Times New Roman"/>
          <w:sz w:val="24"/>
          <w:szCs w:val="24"/>
        </w:rPr>
        <w:t>All tuition, including differential tuition, course and materials fees, athletics fees, bus fees, and health service fees.</w:t>
      </w:r>
    </w:p>
    <w:p w14:paraId="5A201483" w14:textId="77777777" w:rsidR="00EC663D" w:rsidRPr="00570603" w:rsidRDefault="00EC663D" w:rsidP="00EC663D">
      <w:pPr>
        <w:pStyle w:val="ListParagraph"/>
        <w:numPr>
          <w:ilvl w:val="0"/>
          <w:numId w:val="6"/>
        </w:numPr>
        <w:spacing w:after="0" w:line="240" w:lineRule="auto"/>
        <w:jc w:val="both"/>
        <w:rPr>
          <w:rFonts w:ascii="Times New Roman" w:hAnsi="Times New Roman" w:cs="Times New Roman"/>
          <w:sz w:val="24"/>
          <w:szCs w:val="24"/>
        </w:rPr>
      </w:pPr>
      <w:r w:rsidRPr="00570603">
        <w:rPr>
          <w:rFonts w:ascii="Times New Roman" w:hAnsi="Times New Roman" w:cs="Times New Roman"/>
          <w:b/>
          <w:sz w:val="24"/>
          <w:szCs w:val="24"/>
        </w:rPr>
        <w:t xml:space="preserve">Gifts, Grants, </w:t>
      </w:r>
      <w:r>
        <w:rPr>
          <w:rFonts w:ascii="Times New Roman" w:hAnsi="Times New Roman" w:cs="Times New Roman"/>
          <w:b/>
          <w:sz w:val="24"/>
          <w:szCs w:val="24"/>
        </w:rPr>
        <w:t>&amp;</w:t>
      </w:r>
      <w:r w:rsidRPr="00570603">
        <w:rPr>
          <w:rFonts w:ascii="Times New Roman" w:hAnsi="Times New Roman" w:cs="Times New Roman"/>
          <w:b/>
          <w:sz w:val="24"/>
          <w:szCs w:val="24"/>
        </w:rPr>
        <w:t xml:space="preserve"> Contracts:</w:t>
      </w:r>
      <w:r w:rsidRPr="00570603">
        <w:rPr>
          <w:rFonts w:ascii="Times New Roman" w:hAnsi="Times New Roman" w:cs="Times New Roman"/>
          <w:sz w:val="24"/>
          <w:szCs w:val="24"/>
        </w:rPr>
        <w:t xml:space="preserve"> Includes </w:t>
      </w:r>
      <w:r>
        <w:rPr>
          <w:rFonts w:ascii="Times New Roman" w:hAnsi="Times New Roman" w:cs="Times New Roman"/>
          <w:sz w:val="24"/>
          <w:szCs w:val="24"/>
        </w:rPr>
        <w:t xml:space="preserve">grant revenue to support financial aid programs, like </w:t>
      </w:r>
      <w:r w:rsidRPr="00570603">
        <w:rPr>
          <w:rFonts w:ascii="Times New Roman" w:hAnsi="Times New Roman" w:cs="Times New Roman"/>
          <w:sz w:val="24"/>
          <w:szCs w:val="24"/>
        </w:rPr>
        <w:t xml:space="preserve">Pell </w:t>
      </w:r>
      <w:r>
        <w:rPr>
          <w:rFonts w:ascii="Times New Roman" w:hAnsi="Times New Roman" w:cs="Times New Roman"/>
          <w:sz w:val="24"/>
          <w:szCs w:val="24"/>
        </w:rPr>
        <w:t>G</w:t>
      </w:r>
      <w:r w:rsidRPr="00570603">
        <w:rPr>
          <w:rFonts w:ascii="Times New Roman" w:hAnsi="Times New Roman" w:cs="Times New Roman"/>
          <w:sz w:val="24"/>
          <w:szCs w:val="24"/>
        </w:rPr>
        <w:t>rants</w:t>
      </w:r>
      <w:r>
        <w:rPr>
          <w:rFonts w:ascii="Times New Roman" w:hAnsi="Times New Roman" w:cs="Times New Roman"/>
          <w:sz w:val="24"/>
          <w:szCs w:val="24"/>
        </w:rPr>
        <w:t xml:space="preserve"> and AIM High awards</w:t>
      </w:r>
      <w:r w:rsidRPr="00A93A3B">
        <w:rPr>
          <w:rFonts w:ascii="Times New Roman" w:hAnsi="Times New Roman" w:cs="Times New Roman"/>
          <w:sz w:val="24"/>
          <w:szCs w:val="24"/>
        </w:rPr>
        <w:t>.</w:t>
      </w:r>
    </w:p>
    <w:p w14:paraId="1BBFCC8B" w14:textId="77777777" w:rsidR="00EC663D" w:rsidRDefault="00EC663D" w:rsidP="00EC663D">
      <w:pPr>
        <w:pStyle w:val="ListParagraph"/>
        <w:numPr>
          <w:ilvl w:val="0"/>
          <w:numId w:val="6"/>
        </w:numPr>
        <w:spacing w:after="0" w:line="240" w:lineRule="auto"/>
        <w:jc w:val="both"/>
        <w:rPr>
          <w:rFonts w:ascii="Times New Roman" w:hAnsi="Times New Roman" w:cs="Times New Roman"/>
          <w:sz w:val="24"/>
          <w:szCs w:val="24"/>
        </w:rPr>
      </w:pPr>
      <w:r w:rsidRPr="00570603">
        <w:rPr>
          <w:rFonts w:ascii="Times New Roman" w:hAnsi="Times New Roman" w:cs="Times New Roman"/>
          <w:b/>
          <w:sz w:val="24"/>
          <w:szCs w:val="24"/>
        </w:rPr>
        <w:t>Other Fees and Fines:</w:t>
      </w:r>
      <w:r w:rsidRPr="00570603">
        <w:rPr>
          <w:rFonts w:ascii="Times New Roman" w:hAnsi="Times New Roman" w:cs="Times New Roman"/>
          <w:sz w:val="24"/>
          <w:szCs w:val="24"/>
        </w:rPr>
        <w:t xml:space="preserve"> Includes parking</w:t>
      </w:r>
      <w:r>
        <w:rPr>
          <w:rFonts w:ascii="Times New Roman" w:hAnsi="Times New Roman" w:cs="Times New Roman"/>
          <w:sz w:val="24"/>
          <w:szCs w:val="24"/>
        </w:rPr>
        <w:t xml:space="preserve"> fees</w:t>
      </w:r>
      <w:r w:rsidRPr="00570603">
        <w:rPr>
          <w:rFonts w:ascii="Times New Roman" w:hAnsi="Times New Roman" w:cs="Times New Roman"/>
          <w:sz w:val="24"/>
          <w:szCs w:val="24"/>
        </w:rPr>
        <w:t>, residential living-learning community fees, parking fines, and transcript and commencement fees.</w:t>
      </w:r>
    </w:p>
    <w:p w14:paraId="2816BA01" w14:textId="77777777" w:rsidR="00EC663D" w:rsidRDefault="00EC663D" w:rsidP="00EC663D">
      <w:pPr>
        <w:pStyle w:val="ListParagraph"/>
        <w:numPr>
          <w:ilvl w:val="0"/>
          <w:numId w:val="6"/>
        </w:numPr>
        <w:tabs>
          <w:tab w:val="left" w:pos="8560"/>
        </w:tabs>
        <w:spacing w:after="0" w:line="240" w:lineRule="auto"/>
        <w:jc w:val="both"/>
        <w:rPr>
          <w:rFonts w:ascii="Times New Roman" w:hAnsi="Times New Roman" w:cs="Times New Roman"/>
          <w:sz w:val="24"/>
          <w:szCs w:val="24"/>
        </w:rPr>
      </w:pPr>
      <w:r w:rsidRPr="003B3AF2">
        <w:rPr>
          <w:rFonts w:ascii="Times New Roman" w:hAnsi="Times New Roman" w:cs="Times New Roman"/>
          <w:b/>
          <w:sz w:val="24"/>
          <w:szCs w:val="24"/>
        </w:rPr>
        <w:t>Sales:</w:t>
      </w:r>
      <w:r w:rsidRPr="003B3AF2">
        <w:rPr>
          <w:rFonts w:ascii="Times New Roman" w:hAnsi="Times New Roman" w:cs="Times New Roman"/>
          <w:sz w:val="24"/>
          <w:szCs w:val="24"/>
        </w:rPr>
        <w:t xml:space="preserve"> Includes board plan and retail food sales, concessions sales, advertising/sponsorship, sales of services to off-campus entities (including, but not limited to catering, childcare, and conference services).</w:t>
      </w:r>
    </w:p>
    <w:p w14:paraId="0AEA731C" w14:textId="77777777" w:rsidR="00EC663D" w:rsidRPr="003B3AF2" w:rsidRDefault="00EC663D" w:rsidP="00EC663D">
      <w:pPr>
        <w:pStyle w:val="ListParagraph"/>
        <w:numPr>
          <w:ilvl w:val="0"/>
          <w:numId w:val="6"/>
        </w:numPr>
        <w:tabs>
          <w:tab w:val="left" w:pos="8560"/>
        </w:tabs>
        <w:spacing w:after="0" w:line="240" w:lineRule="auto"/>
        <w:jc w:val="both"/>
        <w:rPr>
          <w:rFonts w:ascii="Times New Roman" w:hAnsi="Times New Roman" w:cs="Times New Roman"/>
          <w:sz w:val="24"/>
          <w:szCs w:val="24"/>
        </w:rPr>
      </w:pPr>
      <w:r w:rsidRPr="003B3AF2">
        <w:rPr>
          <w:rFonts w:ascii="Times New Roman" w:hAnsi="Times New Roman" w:cs="Times New Roman"/>
          <w:b/>
          <w:sz w:val="24"/>
          <w:szCs w:val="24"/>
        </w:rPr>
        <w:t xml:space="preserve">Rental </w:t>
      </w:r>
      <w:r>
        <w:rPr>
          <w:rFonts w:ascii="Times New Roman" w:hAnsi="Times New Roman" w:cs="Times New Roman"/>
          <w:b/>
          <w:sz w:val="24"/>
          <w:szCs w:val="24"/>
        </w:rPr>
        <w:t xml:space="preserve">&amp; </w:t>
      </w:r>
      <w:r w:rsidRPr="003B3AF2">
        <w:rPr>
          <w:rFonts w:ascii="Times New Roman" w:hAnsi="Times New Roman" w:cs="Times New Roman"/>
          <w:b/>
          <w:sz w:val="24"/>
          <w:szCs w:val="24"/>
        </w:rPr>
        <w:t>Room Income:</w:t>
      </w:r>
      <w:r w:rsidRPr="003B3AF2">
        <w:rPr>
          <w:rFonts w:ascii="Times New Roman" w:hAnsi="Times New Roman" w:cs="Times New Roman"/>
          <w:sz w:val="24"/>
          <w:szCs w:val="24"/>
        </w:rPr>
        <w:t xml:space="preserve"> Includes room fees for residential students, rental of on-campus and off-campus meeting and conference space, hotel revenues, and Northern View apartment revenues.</w:t>
      </w:r>
    </w:p>
    <w:p w14:paraId="5F4EBC3B" w14:textId="77777777" w:rsidR="00EC663D" w:rsidRPr="00570603" w:rsidRDefault="00EC663D" w:rsidP="00EC663D">
      <w:pPr>
        <w:pStyle w:val="ListParagraph"/>
        <w:numPr>
          <w:ilvl w:val="0"/>
          <w:numId w:val="6"/>
        </w:numPr>
        <w:spacing w:after="0" w:line="240" w:lineRule="auto"/>
        <w:jc w:val="both"/>
        <w:rPr>
          <w:rFonts w:ascii="Times New Roman" w:hAnsi="Times New Roman" w:cs="Times New Roman"/>
          <w:sz w:val="24"/>
          <w:szCs w:val="24"/>
        </w:rPr>
      </w:pPr>
      <w:r w:rsidRPr="00570603">
        <w:rPr>
          <w:rFonts w:ascii="Times New Roman" w:hAnsi="Times New Roman" w:cs="Times New Roman"/>
          <w:b/>
          <w:sz w:val="24"/>
          <w:szCs w:val="24"/>
        </w:rPr>
        <w:t xml:space="preserve">Gate Receipts </w:t>
      </w:r>
      <w:r>
        <w:rPr>
          <w:rFonts w:ascii="Times New Roman" w:hAnsi="Times New Roman" w:cs="Times New Roman"/>
          <w:b/>
          <w:sz w:val="24"/>
          <w:szCs w:val="24"/>
        </w:rPr>
        <w:t xml:space="preserve">&amp; </w:t>
      </w:r>
      <w:r w:rsidRPr="00570603">
        <w:rPr>
          <w:rFonts w:ascii="Times New Roman" w:hAnsi="Times New Roman" w:cs="Times New Roman"/>
          <w:b/>
          <w:sz w:val="24"/>
          <w:szCs w:val="24"/>
        </w:rPr>
        <w:t>Commissions:</w:t>
      </w:r>
      <w:r w:rsidRPr="00570603">
        <w:rPr>
          <w:rFonts w:ascii="Times New Roman" w:hAnsi="Times New Roman" w:cs="Times New Roman"/>
          <w:sz w:val="24"/>
          <w:szCs w:val="24"/>
        </w:rPr>
        <w:t xml:space="preserve"> Includes athletic ticket sales, performing arts ticket sales, commissions, and concert/event revenues from the Convocation Center.</w:t>
      </w:r>
    </w:p>
    <w:p w14:paraId="6A981313" w14:textId="77777777" w:rsidR="00EC663D" w:rsidRDefault="00EC663D" w:rsidP="00EC663D">
      <w:pPr>
        <w:pStyle w:val="ListParagraph"/>
        <w:numPr>
          <w:ilvl w:val="0"/>
          <w:numId w:val="6"/>
        </w:numPr>
        <w:spacing w:after="0" w:line="240" w:lineRule="auto"/>
        <w:jc w:val="both"/>
        <w:rPr>
          <w:rFonts w:ascii="Times New Roman" w:hAnsi="Times New Roman" w:cs="Times New Roman"/>
          <w:sz w:val="24"/>
          <w:szCs w:val="24"/>
        </w:rPr>
      </w:pPr>
      <w:r w:rsidRPr="00570603">
        <w:rPr>
          <w:rFonts w:ascii="Times New Roman" w:hAnsi="Times New Roman" w:cs="Times New Roman"/>
          <w:b/>
          <w:sz w:val="24"/>
          <w:szCs w:val="24"/>
        </w:rPr>
        <w:t xml:space="preserve">Miscellaneous </w:t>
      </w:r>
      <w:r>
        <w:rPr>
          <w:rFonts w:ascii="Times New Roman" w:hAnsi="Times New Roman" w:cs="Times New Roman"/>
          <w:b/>
          <w:sz w:val="24"/>
          <w:szCs w:val="24"/>
        </w:rPr>
        <w:t xml:space="preserve">&amp; </w:t>
      </w:r>
      <w:r w:rsidRPr="00570603">
        <w:rPr>
          <w:rFonts w:ascii="Times New Roman" w:hAnsi="Times New Roman" w:cs="Times New Roman"/>
          <w:b/>
          <w:sz w:val="24"/>
          <w:szCs w:val="24"/>
        </w:rPr>
        <w:t xml:space="preserve">Investment Income: </w:t>
      </w:r>
      <w:r w:rsidRPr="00570603">
        <w:rPr>
          <w:rFonts w:ascii="Times New Roman" w:hAnsi="Times New Roman" w:cs="Times New Roman"/>
          <w:sz w:val="24"/>
          <w:szCs w:val="24"/>
        </w:rPr>
        <w:t xml:space="preserve">Includes athletics’ game guarantees, NIU share of conference tournament revenues, rental of facilities, and interest income from </w:t>
      </w:r>
      <w:r w:rsidRPr="00570603">
        <w:rPr>
          <w:rFonts w:ascii="Times New Roman" w:hAnsi="Times New Roman" w:cs="Times New Roman"/>
          <w:sz w:val="24"/>
          <w:szCs w:val="24"/>
        </w:rPr>
        <w:lastRenderedPageBreak/>
        <w:t>investments, gains, and losses on disposals of fixed assets, and year-end transfers to mandated reserves in the auxiliary facilities system.</w:t>
      </w:r>
    </w:p>
    <w:p w14:paraId="6720B277" w14:textId="77777777" w:rsidR="00EC663D" w:rsidRPr="00570603" w:rsidRDefault="00EC663D" w:rsidP="00EC663D">
      <w:pPr>
        <w:pStyle w:val="ListParagraph"/>
        <w:numPr>
          <w:ilvl w:val="0"/>
          <w:numId w:val="6"/>
        </w:numPr>
        <w:spacing w:after="120" w:line="240" w:lineRule="auto"/>
        <w:contextualSpacing w:val="0"/>
        <w:jc w:val="both"/>
        <w:rPr>
          <w:rFonts w:ascii="Times New Roman" w:hAnsi="Times New Roman" w:cs="Times New Roman"/>
          <w:sz w:val="24"/>
          <w:szCs w:val="24"/>
        </w:rPr>
      </w:pPr>
      <w:r w:rsidRPr="00570603">
        <w:rPr>
          <w:rFonts w:ascii="Times New Roman" w:hAnsi="Times New Roman" w:cs="Times New Roman"/>
          <w:b/>
          <w:sz w:val="24"/>
          <w:szCs w:val="24"/>
        </w:rPr>
        <w:t>State of Illinois:</w:t>
      </w:r>
      <w:r w:rsidRPr="00570603">
        <w:rPr>
          <w:rFonts w:ascii="Times New Roman" w:hAnsi="Times New Roman" w:cs="Times New Roman"/>
          <w:sz w:val="24"/>
          <w:szCs w:val="24"/>
        </w:rPr>
        <w:t xml:space="preserve"> Represents the annual state appropriation to public universities.</w:t>
      </w:r>
    </w:p>
    <w:p w14:paraId="6C6B7504" w14:textId="77777777" w:rsidR="00EC663D" w:rsidRPr="00570603" w:rsidRDefault="00EC663D" w:rsidP="00EC663D">
      <w:pPr>
        <w:pStyle w:val="NoSpacing"/>
        <w:rPr>
          <w:rFonts w:ascii="Times New Roman" w:hAnsi="Times New Roman" w:cs="Times New Roman"/>
          <w:b/>
          <w:sz w:val="24"/>
          <w:szCs w:val="24"/>
        </w:rPr>
      </w:pPr>
      <w:r w:rsidRPr="00570603">
        <w:rPr>
          <w:rFonts w:ascii="Times New Roman" w:hAnsi="Times New Roman" w:cs="Times New Roman"/>
          <w:b/>
          <w:sz w:val="24"/>
          <w:szCs w:val="24"/>
        </w:rPr>
        <w:t>Expenses</w:t>
      </w:r>
    </w:p>
    <w:p w14:paraId="717508F8" w14:textId="77777777" w:rsidR="00EC663D" w:rsidRPr="00570603" w:rsidRDefault="00EC663D" w:rsidP="00EC663D">
      <w:pPr>
        <w:pStyle w:val="ListParagraph"/>
        <w:numPr>
          <w:ilvl w:val="0"/>
          <w:numId w:val="7"/>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Cost of Sales:</w:t>
      </w:r>
      <w:r w:rsidRPr="00570603">
        <w:rPr>
          <w:rFonts w:ascii="Times New Roman" w:hAnsi="Times New Roman" w:cs="Times New Roman"/>
          <w:sz w:val="24"/>
          <w:szCs w:val="24"/>
        </w:rPr>
        <w:t xml:space="preserve"> Includes the cost of all items purchased for resale on campus such as food for dining units, parts and supplies to be charged out through the campus work order system, as well as paper for pay-to-print copiers and printers.</w:t>
      </w:r>
    </w:p>
    <w:p w14:paraId="31E60F4D" w14:textId="77777777" w:rsidR="00EC663D" w:rsidRPr="00570603" w:rsidRDefault="00EC663D" w:rsidP="00EC663D">
      <w:pPr>
        <w:pStyle w:val="ListParagraph"/>
        <w:numPr>
          <w:ilvl w:val="0"/>
          <w:numId w:val="7"/>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Personnel Services:</w:t>
      </w:r>
      <w:r w:rsidRPr="00570603">
        <w:rPr>
          <w:rFonts w:ascii="Times New Roman" w:hAnsi="Times New Roman" w:cs="Times New Roman"/>
          <w:sz w:val="24"/>
          <w:szCs w:val="24"/>
        </w:rPr>
        <w:t xml:space="preserve"> Includes all salaries paid to faculty, supportive professional staff, civil service, graduate assistants, extra help, and student employees. Also includes required payments for Medicare and employee health insurance.</w:t>
      </w:r>
    </w:p>
    <w:p w14:paraId="61E5C487" w14:textId="77777777" w:rsidR="00EC663D" w:rsidRPr="00570603" w:rsidRDefault="00EC663D" w:rsidP="00EC663D">
      <w:pPr>
        <w:pStyle w:val="ListParagraph"/>
        <w:numPr>
          <w:ilvl w:val="0"/>
          <w:numId w:val="7"/>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Contractual Services:</w:t>
      </w:r>
      <w:r w:rsidRPr="00570603">
        <w:rPr>
          <w:rFonts w:ascii="Times New Roman" w:hAnsi="Times New Roman" w:cs="Times New Roman"/>
          <w:sz w:val="24"/>
          <w:szCs w:val="24"/>
        </w:rPr>
        <w:t xml:space="preserve"> Includes annual software support, subscriptions, conference registrations, non-employee travel reimbursements, service contracts, repairs </w:t>
      </w:r>
      <w:r>
        <w:rPr>
          <w:rFonts w:ascii="Times New Roman" w:hAnsi="Times New Roman" w:cs="Times New Roman"/>
          <w:sz w:val="24"/>
          <w:szCs w:val="24"/>
        </w:rPr>
        <w:t>and</w:t>
      </w:r>
      <w:r w:rsidRPr="00570603">
        <w:rPr>
          <w:rFonts w:ascii="Times New Roman" w:hAnsi="Times New Roman" w:cs="Times New Roman"/>
          <w:sz w:val="24"/>
          <w:szCs w:val="24"/>
        </w:rPr>
        <w:t xml:space="preserve"> maintenance, grounds, building service work charges, speaking fees, and other arrangements with outside contractors to perform services for the University.</w:t>
      </w:r>
    </w:p>
    <w:p w14:paraId="46B15ACA" w14:textId="77777777" w:rsidR="00EC663D" w:rsidRPr="00570603" w:rsidRDefault="00EC663D" w:rsidP="00EC663D">
      <w:pPr>
        <w:pStyle w:val="ListParagraph"/>
        <w:numPr>
          <w:ilvl w:val="0"/>
          <w:numId w:val="7"/>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Commodities:</w:t>
      </w:r>
      <w:r w:rsidRPr="00570603">
        <w:rPr>
          <w:rFonts w:ascii="Times New Roman" w:hAnsi="Times New Roman" w:cs="Times New Roman"/>
          <w:sz w:val="24"/>
          <w:szCs w:val="24"/>
        </w:rPr>
        <w:t xml:space="preserve"> Includes purchased items of a low cost that typically are consumed in a single year. Examples include paper for printing, lab supplies, napkins, and cleaning supplies.</w:t>
      </w:r>
    </w:p>
    <w:p w14:paraId="1CF4D8DE" w14:textId="77777777" w:rsidR="00EC663D" w:rsidRPr="00570603" w:rsidRDefault="00EC663D" w:rsidP="00EC663D">
      <w:pPr>
        <w:pStyle w:val="ListParagraph"/>
        <w:numPr>
          <w:ilvl w:val="0"/>
          <w:numId w:val="7"/>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Travel:</w:t>
      </w:r>
      <w:r w:rsidRPr="00570603">
        <w:rPr>
          <w:rFonts w:ascii="Times New Roman" w:hAnsi="Times New Roman" w:cs="Times New Roman"/>
          <w:sz w:val="24"/>
          <w:szCs w:val="24"/>
        </w:rPr>
        <w:t xml:space="preserve"> Includes airfare, hotel rooms, mileage, meals (all up to limits set by the state and the University), and ancillary expenses for employees to travel to-and-from campus on official University business.</w:t>
      </w:r>
    </w:p>
    <w:p w14:paraId="78307C2F" w14:textId="77777777" w:rsidR="00EC663D" w:rsidRPr="00570603" w:rsidRDefault="00EC663D" w:rsidP="00EC663D">
      <w:pPr>
        <w:pStyle w:val="ListParagraph"/>
        <w:numPr>
          <w:ilvl w:val="0"/>
          <w:numId w:val="7"/>
        </w:numPr>
        <w:spacing w:after="120" w:line="240" w:lineRule="auto"/>
        <w:jc w:val="both"/>
        <w:rPr>
          <w:rFonts w:ascii="Times New Roman" w:hAnsi="Times New Roman" w:cs="Times New Roman"/>
          <w:b/>
          <w:sz w:val="24"/>
          <w:szCs w:val="24"/>
        </w:rPr>
      </w:pPr>
      <w:r w:rsidRPr="00570603">
        <w:rPr>
          <w:rFonts w:ascii="Times New Roman" w:hAnsi="Times New Roman" w:cs="Times New Roman"/>
          <w:b/>
          <w:sz w:val="24"/>
          <w:szCs w:val="24"/>
        </w:rPr>
        <w:t>Automotive:</w:t>
      </w:r>
      <w:r w:rsidRPr="00570603">
        <w:rPr>
          <w:rFonts w:ascii="Times New Roman" w:hAnsi="Times New Roman" w:cs="Times New Roman"/>
          <w:sz w:val="24"/>
          <w:szCs w:val="24"/>
        </w:rPr>
        <w:t xml:space="preserve"> Includes the cost to rent cars, vans, and buses from the University transportation department.</w:t>
      </w:r>
    </w:p>
    <w:p w14:paraId="77191879" w14:textId="77777777" w:rsidR="00EC663D" w:rsidRPr="00570603" w:rsidRDefault="00EC663D" w:rsidP="00EC663D">
      <w:pPr>
        <w:pStyle w:val="ListParagraph"/>
        <w:numPr>
          <w:ilvl w:val="0"/>
          <w:numId w:val="7"/>
        </w:numPr>
        <w:spacing w:after="120" w:line="240" w:lineRule="auto"/>
        <w:jc w:val="both"/>
        <w:rPr>
          <w:rFonts w:ascii="Times New Roman" w:hAnsi="Times New Roman" w:cs="Times New Roman"/>
          <w:b/>
          <w:sz w:val="24"/>
          <w:szCs w:val="24"/>
        </w:rPr>
      </w:pPr>
      <w:r w:rsidRPr="00570603">
        <w:rPr>
          <w:rFonts w:ascii="Times New Roman" w:hAnsi="Times New Roman" w:cs="Times New Roman"/>
          <w:b/>
          <w:sz w:val="24"/>
          <w:szCs w:val="24"/>
        </w:rPr>
        <w:t>Scholarships:</w:t>
      </w:r>
      <w:r w:rsidRPr="00570603">
        <w:rPr>
          <w:rFonts w:ascii="Times New Roman" w:hAnsi="Times New Roman" w:cs="Times New Roman"/>
          <w:sz w:val="24"/>
          <w:szCs w:val="24"/>
        </w:rPr>
        <w:t xml:space="preserve"> Includes scholarships awarded, including Pell Grant funds disbursed (which, when netted against Pell Grant funds received, results in zero effect on the University’s cash position).</w:t>
      </w:r>
    </w:p>
    <w:p w14:paraId="18CCCE79" w14:textId="77777777" w:rsidR="00EC663D" w:rsidRPr="00570603" w:rsidRDefault="00EC663D" w:rsidP="00EC663D">
      <w:pPr>
        <w:pStyle w:val="ListParagraph"/>
        <w:numPr>
          <w:ilvl w:val="0"/>
          <w:numId w:val="7"/>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Telecommunications:</w:t>
      </w:r>
      <w:r w:rsidRPr="00570603">
        <w:rPr>
          <w:rFonts w:ascii="Times New Roman" w:hAnsi="Times New Roman" w:cs="Times New Roman"/>
          <w:sz w:val="24"/>
          <w:szCs w:val="24"/>
        </w:rPr>
        <w:t xml:space="preserve"> Includes the cost of providing phone, internet, and other digital services to the University.</w:t>
      </w:r>
    </w:p>
    <w:p w14:paraId="0419BCD2" w14:textId="77777777" w:rsidR="00EC663D" w:rsidRPr="00570603" w:rsidRDefault="00EC663D" w:rsidP="00EC663D">
      <w:pPr>
        <w:pStyle w:val="ListParagraph"/>
        <w:numPr>
          <w:ilvl w:val="0"/>
          <w:numId w:val="7"/>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 xml:space="preserve">Equipment </w:t>
      </w:r>
      <w:r>
        <w:rPr>
          <w:rFonts w:ascii="Times New Roman" w:hAnsi="Times New Roman" w:cs="Times New Roman"/>
          <w:b/>
          <w:sz w:val="24"/>
          <w:szCs w:val="24"/>
        </w:rPr>
        <w:t>&amp;</w:t>
      </w:r>
      <w:r w:rsidRPr="00570603">
        <w:rPr>
          <w:rFonts w:ascii="Times New Roman" w:hAnsi="Times New Roman" w:cs="Times New Roman"/>
          <w:b/>
          <w:sz w:val="24"/>
          <w:szCs w:val="24"/>
        </w:rPr>
        <w:t xml:space="preserve"> Library Books:</w:t>
      </w:r>
      <w:r w:rsidRPr="00570603">
        <w:rPr>
          <w:rFonts w:ascii="Times New Roman" w:hAnsi="Times New Roman" w:cs="Times New Roman"/>
          <w:sz w:val="24"/>
          <w:szCs w:val="24"/>
        </w:rPr>
        <w:t xml:space="preserve"> Includes the cost of all items over $100 with an estimated useful life of two years or more, as well as library books, journal subscriptions, manuscripts, films, music, and video materials.</w:t>
      </w:r>
    </w:p>
    <w:p w14:paraId="6A6D74FD" w14:textId="77777777" w:rsidR="00EC663D" w:rsidRPr="00570603" w:rsidRDefault="00EC663D" w:rsidP="00EC663D">
      <w:pPr>
        <w:pStyle w:val="ListParagraph"/>
        <w:numPr>
          <w:ilvl w:val="0"/>
          <w:numId w:val="7"/>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 xml:space="preserve">Capital Repairs: </w:t>
      </w:r>
      <w:r w:rsidRPr="00570603">
        <w:rPr>
          <w:rFonts w:ascii="Times New Roman" w:hAnsi="Times New Roman" w:cs="Times New Roman"/>
          <w:sz w:val="24"/>
          <w:szCs w:val="24"/>
        </w:rPr>
        <w:t>Includes the cost of centralized capital repair activities.</w:t>
      </w:r>
    </w:p>
    <w:p w14:paraId="0596D4F9" w14:textId="77777777" w:rsidR="00D14A00" w:rsidRPr="001B5025" w:rsidRDefault="00EC663D" w:rsidP="00680D02">
      <w:pPr>
        <w:pStyle w:val="ListParagraph"/>
        <w:numPr>
          <w:ilvl w:val="0"/>
          <w:numId w:val="7"/>
        </w:numPr>
        <w:spacing w:after="240" w:line="240" w:lineRule="auto"/>
        <w:jc w:val="both"/>
        <w:rPr>
          <w:rFonts w:ascii="Times New Roman" w:hAnsi="Times New Roman" w:cs="Times New Roman"/>
        </w:rPr>
      </w:pPr>
      <w:r w:rsidRPr="006D7608">
        <w:rPr>
          <w:rFonts w:ascii="Times New Roman" w:hAnsi="Times New Roman" w:cs="Times New Roman"/>
          <w:b/>
          <w:sz w:val="24"/>
          <w:szCs w:val="24"/>
        </w:rPr>
        <w:t xml:space="preserve">Debt Service: </w:t>
      </w:r>
      <w:r w:rsidRPr="006D7608">
        <w:rPr>
          <w:rFonts w:ascii="Times New Roman" w:hAnsi="Times New Roman" w:cs="Times New Roman"/>
          <w:sz w:val="24"/>
          <w:szCs w:val="24"/>
        </w:rPr>
        <w:t>Includes debt service payment on bonds, certificates of participation, and performance contracts.</w:t>
      </w:r>
    </w:p>
    <w:p w14:paraId="7EA4A5F1" w14:textId="24A268AF" w:rsidR="001C4932" w:rsidRPr="00773B26" w:rsidRDefault="00EC663D" w:rsidP="00680D02">
      <w:pPr>
        <w:pStyle w:val="ListParagraph"/>
        <w:numPr>
          <w:ilvl w:val="0"/>
          <w:numId w:val="7"/>
        </w:numPr>
        <w:spacing w:after="240" w:line="240" w:lineRule="auto"/>
        <w:jc w:val="both"/>
      </w:pPr>
      <w:r w:rsidRPr="006D7608">
        <w:rPr>
          <w:rFonts w:ascii="Times New Roman" w:hAnsi="Times New Roman" w:cs="Times New Roman"/>
          <w:b/>
          <w:sz w:val="24"/>
          <w:szCs w:val="24"/>
        </w:rPr>
        <w:t>Miscellaneous</w:t>
      </w:r>
      <w:r w:rsidRPr="00D14A00">
        <w:rPr>
          <w:rFonts w:ascii="Times New Roman" w:hAnsi="Times New Roman" w:cs="Times New Roman"/>
          <w:b/>
          <w:sz w:val="24"/>
          <w:szCs w:val="24"/>
        </w:rPr>
        <w:t xml:space="preserve"> Expense:</w:t>
      </w:r>
      <w:r w:rsidRPr="00D14A00">
        <w:rPr>
          <w:rFonts w:ascii="Times New Roman" w:hAnsi="Times New Roman" w:cs="Times New Roman"/>
          <w:sz w:val="24"/>
          <w:szCs w:val="24"/>
        </w:rPr>
        <w:t xml:space="preserve"> Includes refunds issued for on-campus external programming, deposit refunds, and other expenses not classified elsewhere.</w:t>
      </w:r>
    </w:p>
    <w:p w14:paraId="6FD5BE91" w14:textId="7BF13CF9" w:rsidR="00773B26" w:rsidRDefault="00773B26">
      <w:r>
        <w:br w:type="page"/>
      </w:r>
    </w:p>
    <w:p w14:paraId="4EEB88FA" w14:textId="51F1D934" w:rsidR="00123300" w:rsidRPr="000F37D2" w:rsidRDefault="00123300" w:rsidP="00123300">
      <w:pPr>
        <w:tabs>
          <w:tab w:val="right" w:pos="9360"/>
        </w:tabs>
        <w:spacing w:after="0" w:line="240" w:lineRule="auto"/>
        <w:rPr>
          <w:rFonts w:ascii="Times New Roman" w:hAnsi="Times New Roman" w:cs="Times New Roman"/>
          <w:b/>
          <w:sz w:val="24"/>
        </w:rPr>
      </w:pPr>
      <w:r w:rsidRPr="000F37D2">
        <w:rPr>
          <w:rFonts w:ascii="Times New Roman" w:hAnsi="Times New Roman" w:cs="Times New Roman"/>
          <w:b/>
          <w:sz w:val="24"/>
        </w:rPr>
        <w:lastRenderedPageBreak/>
        <w:t>Agenda Item</w:t>
      </w:r>
      <w:r>
        <w:rPr>
          <w:rFonts w:ascii="Times New Roman" w:hAnsi="Times New Roman" w:cs="Times New Roman"/>
          <w:b/>
          <w:sz w:val="24"/>
        </w:rPr>
        <w:t xml:space="preserve"> </w:t>
      </w:r>
      <w:bookmarkStart w:id="5" w:name="A7b"/>
      <w:r>
        <w:rPr>
          <w:rFonts w:ascii="Times New Roman" w:hAnsi="Times New Roman" w:cs="Times New Roman"/>
          <w:b/>
          <w:sz w:val="24"/>
        </w:rPr>
        <w:t>7.b.</w:t>
      </w:r>
      <w:bookmarkEnd w:id="5"/>
      <w:r>
        <w:rPr>
          <w:rFonts w:ascii="Times New Roman" w:hAnsi="Times New Roman" w:cs="Times New Roman"/>
          <w:b/>
          <w:sz w:val="24"/>
        </w:rPr>
        <w:tab/>
      </w:r>
      <w:r>
        <w:rPr>
          <w:rFonts w:ascii="Times New Roman" w:hAnsi="Times New Roman" w:cs="Times New Roman"/>
          <w:b/>
          <w:i/>
          <w:sz w:val="24"/>
        </w:rPr>
        <w:t>Information</w:t>
      </w:r>
    </w:p>
    <w:p w14:paraId="3CF2C83F" w14:textId="77777777" w:rsidR="00123300" w:rsidRPr="000F37D2" w:rsidRDefault="00123300" w:rsidP="00123300">
      <w:pPr>
        <w:pStyle w:val="AgendaItemDate"/>
        <w:spacing w:after="240"/>
        <w:rPr>
          <w:rFonts w:ascii="Times New Roman" w:hAnsi="Times New Roman"/>
          <w:sz w:val="24"/>
          <w:szCs w:val="22"/>
        </w:rPr>
      </w:pPr>
      <w:r>
        <w:rPr>
          <w:rFonts w:ascii="Times New Roman" w:hAnsi="Times New Roman"/>
          <w:sz w:val="24"/>
          <w:szCs w:val="22"/>
        </w:rPr>
        <w:t>November 7, 2024</w:t>
      </w:r>
    </w:p>
    <w:p w14:paraId="434C0387" w14:textId="77777777" w:rsidR="000F6610" w:rsidRPr="00B52F28" w:rsidRDefault="000F6610" w:rsidP="000F6610">
      <w:pPr>
        <w:spacing w:after="240" w:line="240" w:lineRule="auto"/>
        <w:jc w:val="center"/>
        <w:rPr>
          <w:rFonts w:ascii="Times New Roman" w:eastAsia="Calibri" w:hAnsi="Times New Roman" w:cs="Times New Roman"/>
          <w:b/>
          <w:caps/>
          <w:sz w:val="28"/>
        </w:rPr>
      </w:pPr>
      <w:r>
        <w:rPr>
          <w:rFonts w:ascii="Times New Roman" w:eastAsia="Calibri" w:hAnsi="Times New Roman" w:cs="Times New Roman"/>
          <w:b/>
          <w:caps/>
          <w:sz w:val="28"/>
        </w:rPr>
        <w:t>fiscal year 2025 Quarterly Financial summary FIRST quarter AS OF september 30, 2024</w:t>
      </w:r>
    </w:p>
    <w:p w14:paraId="56302E5B" w14:textId="77777777" w:rsidR="000F6610" w:rsidRDefault="000F6610" w:rsidP="000F6610">
      <w:pPr>
        <w:widowControl w:val="0"/>
        <w:tabs>
          <w:tab w:val="right" w:pos="9360"/>
        </w:tabs>
        <w:spacing w:after="120" w:line="240" w:lineRule="auto"/>
        <w:jc w:val="both"/>
        <w:rPr>
          <w:rFonts w:ascii="Times New Roman" w:eastAsia="Times New Roman" w:hAnsi="Times New Roman" w:cs="Times New Roman"/>
          <w:snapToGrid w:val="0"/>
          <w:sz w:val="24"/>
          <w:szCs w:val="24"/>
        </w:rPr>
      </w:pPr>
      <w:r>
        <w:rPr>
          <w:rFonts w:ascii="Times New Roman" w:eastAsia="Calibri" w:hAnsi="Times New Roman" w:cs="Times New Roman"/>
          <w:b/>
          <w:sz w:val="24"/>
          <w:u w:val="single"/>
        </w:rPr>
        <w:t>Background</w:t>
      </w:r>
      <w:r w:rsidRPr="005A6E0C">
        <w:rPr>
          <w:rFonts w:ascii="Times New Roman" w:eastAsia="Calibri" w:hAnsi="Times New Roman" w:cs="Times New Roman"/>
          <w:b/>
          <w:sz w:val="24"/>
        </w:rPr>
        <w:t>:</w:t>
      </w:r>
      <w:r>
        <w:rPr>
          <w:rFonts w:ascii="Times New Roman" w:eastAsia="Calibri" w:hAnsi="Times New Roman" w:cs="Times New Roman"/>
          <w:sz w:val="24"/>
        </w:rPr>
        <w:t xml:space="preserve"> </w:t>
      </w:r>
      <w:r>
        <w:rPr>
          <w:rFonts w:ascii="Times New Roman" w:eastAsia="Times New Roman" w:hAnsi="Times New Roman" w:cs="Times New Roman"/>
          <w:snapToGrid w:val="0"/>
          <w:sz w:val="24"/>
          <w:szCs w:val="24"/>
        </w:rPr>
        <w:t>With the September 30 conclusion of the first quarter of FY25, the University is now able to update the Board of Trustees on NIU’s financial performance relative to the current year budget and prior year actuals.</w:t>
      </w:r>
    </w:p>
    <w:p w14:paraId="116F2A82" w14:textId="77777777" w:rsidR="000F6610" w:rsidRDefault="000F6610" w:rsidP="000F6610">
      <w:pPr>
        <w:widowControl w:val="0"/>
        <w:tabs>
          <w:tab w:val="right" w:pos="9360"/>
        </w:tabs>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The following update provides a disaggregated view of NIU’s budget and its financial performance, consistent with the format used when the Board of Trustees adopted the FY25 budget in June. </w:t>
      </w:r>
      <w:bookmarkStart w:id="6" w:name="_Hlk117183920"/>
    </w:p>
    <w:p w14:paraId="12F1823C" w14:textId="27ED2526" w:rsidR="000F6610" w:rsidRDefault="000F6610" w:rsidP="00D332CE">
      <w:pPr>
        <w:spacing w:after="120" w:line="240" w:lineRule="auto"/>
        <w:jc w:val="both"/>
        <w:rPr>
          <w:rFonts w:ascii="Times New Roman" w:hAnsi="Times New Roman" w:cs="Times New Roman"/>
          <w:sz w:val="24"/>
          <w:szCs w:val="24"/>
        </w:rPr>
      </w:pPr>
      <w:r>
        <w:rPr>
          <w:rFonts w:ascii="Times New Roman" w:eastAsia="Calibri" w:hAnsi="Times New Roman" w:cs="Times New Roman"/>
          <w:sz w:val="24"/>
        </w:rPr>
        <w:t xml:space="preserve">In addition to presenting multiple views of the FY25 budget, this financial summary also provides an update on the FY25 budget itself. As noted in June, ongoing FY25 budget development activities in the first quarter of the fiscal year drove $500K net revenue reductions to the preliminary budget previously presented to the Board of Trustees. This revised budget includes $423.3M in expected revenues and $438.2M in planned spending resulting in an updated $14.9M budget deficit. </w:t>
      </w:r>
      <w:bookmarkEnd w:id="6"/>
    </w:p>
    <w:p w14:paraId="61940BFB" w14:textId="77777777" w:rsidR="000F6610" w:rsidRDefault="000F6610" w:rsidP="000F6610">
      <w:pPr>
        <w:rPr>
          <w:rFonts w:ascii="Times New Roman" w:hAnsi="Times New Roman" w:cs="Times New Roman"/>
          <w:b/>
          <w:sz w:val="24"/>
        </w:rPr>
        <w:sectPr w:rsidR="000F6610" w:rsidSect="000F6610">
          <w:pgSz w:w="12240" w:h="15840"/>
          <w:pgMar w:top="720" w:right="1440" w:bottom="720" w:left="1440" w:header="720" w:footer="720" w:gutter="0"/>
          <w:cols w:space="720"/>
          <w:docGrid w:linePitch="360"/>
        </w:sectPr>
      </w:pPr>
      <w:r>
        <w:rPr>
          <w:rFonts w:ascii="Times New Roman" w:hAnsi="Times New Roman" w:cs="Times New Roman"/>
          <w:b/>
          <w:sz w:val="24"/>
        </w:rPr>
        <w:br w:type="page"/>
      </w:r>
    </w:p>
    <w:p w14:paraId="079C9306" w14:textId="1132686B" w:rsidR="000F6610" w:rsidRDefault="00597800" w:rsidP="000F6610">
      <w:pPr>
        <w:rPr>
          <w:rFonts w:ascii="Times New Roman" w:eastAsia="Calibri" w:hAnsi="Times New Roman" w:cs="Times New Roman"/>
          <w:sz w:val="24"/>
        </w:rPr>
        <w:sectPr w:rsidR="000F6610" w:rsidSect="000F6610">
          <w:pgSz w:w="15840" w:h="12240" w:orient="landscape"/>
          <w:pgMar w:top="1440" w:right="720" w:bottom="1440" w:left="720" w:header="720" w:footer="720" w:gutter="0"/>
          <w:cols w:space="720"/>
          <w:docGrid w:linePitch="360"/>
        </w:sectPr>
      </w:pPr>
      <w:r w:rsidRPr="00B93DF7">
        <w:rPr>
          <w:noProof/>
        </w:rPr>
        <w:lastRenderedPageBreak/>
        <w:drawing>
          <wp:inline distT="0" distB="0" distL="0" distR="0" wp14:anchorId="3209AACE" wp14:editId="37EA6DB7">
            <wp:extent cx="8733155" cy="5943600"/>
            <wp:effectExtent l="0" t="0" r="0" b="0"/>
            <wp:docPr id="9908825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33155" cy="5943600"/>
                    </a:xfrm>
                    <a:prstGeom prst="rect">
                      <a:avLst/>
                    </a:prstGeom>
                    <a:noFill/>
                    <a:ln>
                      <a:noFill/>
                    </a:ln>
                  </pic:spPr>
                </pic:pic>
              </a:graphicData>
            </a:graphic>
          </wp:inline>
        </w:drawing>
      </w:r>
    </w:p>
    <w:p w14:paraId="33BBB946" w14:textId="77777777" w:rsidR="000F6610" w:rsidRDefault="000F6610" w:rsidP="000F6610">
      <w:pPr>
        <w:jc w:val="center"/>
        <w:rPr>
          <w:rFonts w:ascii="Times New Roman" w:eastAsia="Calibri" w:hAnsi="Times New Roman" w:cs="Times New Roman"/>
          <w:sz w:val="24"/>
        </w:rPr>
        <w:sectPr w:rsidR="000F6610" w:rsidSect="000F6610">
          <w:pgSz w:w="15840" w:h="12240" w:orient="landscape"/>
          <w:pgMar w:top="1440" w:right="720" w:bottom="1440" w:left="720" w:header="720" w:footer="720" w:gutter="0"/>
          <w:cols w:space="720"/>
          <w:docGrid w:linePitch="360"/>
        </w:sectPr>
      </w:pPr>
      <w:r w:rsidRPr="00C83FA7">
        <w:rPr>
          <w:noProof/>
        </w:rPr>
        <w:lastRenderedPageBreak/>
        <w:drawing>
          <wp:inline distT="0" distB="0" distL="0" distR="0" wp14:anchorId="79E41D7F" wp14:editId="3F4C99BB">
            <wp:extent cx="6476365" cy="5943600"/>
            <wp:effectExtent l="0" t="0" r="635" b="0"/>
            <wp:docPr id="9113552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6365" cy="5943600"/>
                    </a:xfrm>
                    <a:prstGeom prst="rect">
                      <a:avLst/>
                    </a:prstGeom>
                    <a:noFill/>
                    <a:ln>
                      <a:noFill/>
                    </a:ln>
                  </pic:spPr>
                </pic:pic>
              </a:graphicData>
            </a:graphic>
          </wp:inline>
        </w:drawing>
      </w:r>
    </w:p>
    <w:p w14:paraId="2372A766" w14:textId="77777777" w:rsidR="000F6610" w:rsidRDefault="000F6610" w:rsidP="000F6610">
      <w:pPr>
        <w:jc w:val="center"/>
        <w:rPr>
          <w:rFonts w:ascii="Times New Roman" w:eastAsia="Calibri" w:hAnsi="Times New Roman" w:cs="Times New Roman"/>
          <w:sz w:val="24"/>
        </w:rPr>
        <w:sectPr w:rsidR="000F6610" w:rsidSect="000F6610">
          <w:pgSz w:w="15840" w:h="12240" w:orient="landscape"/>
          <w:pgMar w:top="1440" w:right="720" w:bottom="1440" w:left="720" w:header="720" w:footer="720" w:gutter="0"/>
          <w:cols w:space="720"/>
          <w:docGrid w:linePitch="360"/>
        </w:sectPr>
      </w:pPr>
      <w:r w:rsidRPr="00C83FA7">
        <w:rPr>
          <w:noProof/>
        </w:rPr>
        <w:lastRenderedPageBreak/>
        <w:drawing>
          <wp:inline distT="0" distB="0" distL="0" distR="0" wp14:anchorId="78B279DD" wp14:editId="71FA18CE">
            <wp:extent cx="6448425" cy="5943600"/>
            <wp:effectExtent l="0" t="0" r="9525" b="0"/>
            <wp:docPr id="1759543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48425" cy="5943600"/>
                    </a:xfrm>
                    <a:prstGeom prst="rect">
                      <a:avLst/>
                    </a:prstGeom>
                    <a:noFill/>
                    <a:ln>
                      <a:noFill/>
                    </a:ln>
                  </pic:spPr>
                </pic:pic>
              </a:graphicData>
            </a:graphic>
          </wp:inline>
        </w:drawing>
      </w:r>
    </w:p>
    <w:p w14:paraId="71D35243" w14:textId="77777777" w:rsidR="000F6610" w:rsidRPr="0044474E" w:rsidRDefault="000F6610" w:rsidP="000F6610">
      <w:pPr>
        <w:spacing w:after="0" w:line="240" w:lineRule="auto"/>
        <w:jc w:val="both"/>
        <w:rPr>
          <w:rFonts w:ascii="Times New Roman" w:eastAsia="Calibri" w:hAnsi="Times New Roman" w:cs="Times New Roman"/>
          <w:b/>
          <w:bCs/>
          <w:sz w:val="24"/>
        </w:rPr>
      </w:pPr>
      <w:r w:rsidRPr="0044474E">
        <w:rPr>
          <w:rFonts w:ascii="Times New Roman" w:eastAsia="Calibri" w:hAnsi="Times New Roman" w:cs="Times New Roman"/>
          <w:b/>
          <w:bCs/>
          <w:sz w:val="24"/>
        </w:rPr>
        <w:lastRenderedPageBreak/>
        <w:t>All Funds</w:t>
      </w:r>
      <w:r>
        <w:rPr>
          <w:rFonts w:ascii="Times New Roman" w:eastAsia="Calibri" w:hAnsi="Times New Roman" w:cs="Times New Roman"/>
          <w:b/>
          <w:bCs/>
          <w:sz w:val="24"/>
        </w:rPr>
        <w:t xml:space="preserve"> </w:t>
      </w:r>
      <w:r w:rsidRPr="0044474E">
        <w:rPr>
          <w:rFonts w:ascii="Times New Roman" w:eastAsia="Calibri" w:hAnsi="Times New Roman" w:cs="Times New Roman"/>
          <w:b/>
          <w:bCs/>
          <w:sz w:val="24"/>
        </w:rPr>
        <w:t>Financial Summary</w:t>
      </w:r>
    </w:p>
    <w:p w14:paraId="5307CB7A" w14:textId="77777777" w:rsidR="000F6610" w:rsidRDefault="000F6610" w:rsidP="000F6610">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For the first quarter, the </w:t>
      </w:r>
      <w:proofErr w:type="gramStart"/>
      <w:r>
        <w:rPr>
          <w:rFonts w:ascii="Times New Roman" w:eastAsia="Calibri" w:hAnsi="Times New Roman" w:cs="Times New Roman"/>
          <w:sz w:val="24"/>
        </w:rPr>
        <w:t>All Funds</w:t>
      </w:r>
      <w:proofErr w:type="gramEnd"/>
      <w:r>
        <w:rPr>
          <w:rFonts w:ascii="Times New Roman" w:eastAsia="Calibri" w:hAnsi="Times New Roman" w:cs="Times New Roman"/>
          <w:sz w:val="24"/>
        </w:rPr>
        <w:t xml:space="preserve"> Financial Summary shows revenues and expenditure mostly consistent with the year-to-day budget, resulting in net revenue of $71.2M. FY25 net revenue through the first three months is $13.4M </w:t>
      </w:r>
      <w:proofErr w:type="gramStart"/>
      <w:r>
        <w:rPr>
          <w:rFonts w:ascii="Times New Roman" w:eastAsia="Calibri" w:hAnsi="Times New Roman" w:cs="Times New Roman"/>
          <w:sz w:val="24"/>
        </w:rPr>
        <w:t>favorable</w:t>
      </w:r>
      <w:proofErr w:type="gramEnd"/>
      <w:r>
        <w:rPr>
          <w:rFonts w:ascii="Times New Roman" w:eastAsia="Calibri" w:hAnsi="Times New Roman" w:cs="Times New Roman"/>
          <w:sz w:val="24"/>
        </w:rPr>
        <w:t xml:space="preserve"> than FY24 due to upside in revenues by $10.6M driven mostly by the partial accounting for the one-time </w:t>
      </w:r>
      <w:proofErr w:type="spellStart"/>
      <w:r>
        <w:rPr>
          <w:rFonts w:ascii="Times New Roman" w:eastAsia="Calibri" w:hAnsi="Times New Roman" w:cs="Times New Roman"/>
          <w:sz w:val="24"/>
        </w:rPr>
        <w:t>iFiber</w:t>
      </w:r>
      <w:proofErr w:type="spellEnd"/>
      <w:r>
        <w:rPr>
          <w:rFonts w:ascii="Times New Roman" w:eastAsia="Calibri" w:hAnsi="Times New Roman" w:cs="Times New Roman"/>
          <w:sz w:val="24"/>
        </w:rPr>
        <w:t xml:space="preserve"> sale proceeds. Year over Year (YOY) lower spending was driven mainly by timing differences in Personnel Services. Current trends suggest a full year of activity will produce a slightly better deficit than budget at $14.3M.</w:t>
      </w:r>
    </w:p>
    <w:p w14:paraId="6D15D9F7" w14:textId="77777777" w:rsidR="000F6610" w:rsidRPr="00CE7950" w:rsidRDefault="000F6610" w:rsidP="000F6610">
      <w:pPr>
        <w:spacing w:after="0" w:line="240" w:lineRule="auto"/>
        <w:jc w:val="both"/>
        <w:rPr>
          <w:rFonts w:ascii="Times New Roman" w:eastAsia="Calibri" w:hAnsi="Times New Roman" w:cs="Times New Roman"/>
          <w:b/>
          <w:bCs/>
          <w:sz w:val="24"/>
        </w:rPr>
      </w:pPr>
      <w:r w:rsidRPr="00CE7950">
        <w:rPr>
          <w:rFonts w:ascii="Times New Roman" w:eastAsia="Calibri" w:hAnsi="Times New Roman" w:cs="Times New Roman"/>
          <w:b/>
          <w:bCs/>
          <w:sz w:val="24"/>
        </w:rPr>
        <w:t>Recurring Financial Summary</w:t>
      </w:r>
    </w:p>
    <w:p w14:paraId="7A57BFFA" w14:textId="77777777" w:rsidR="000F6610" w:rsidRDefault="000F6610" w:rsidP="000F6610">
      <w:pPr>
        <w:spacing w:after="120" w:line="240" w:lineRule="auto"/>
        <w:jc w:val="both"/>
        <w:rPr>
          <w:rFonts w:ascii="Times New Roman" w:eastAsia="Times New Roman" w:hAnsi="Times New Roman" w:cs="Times New Roman"/>
          <w:snapToGrid w:val="0"/>
          <w:sz w:val="24"/>
          <w:szCs w:val="24"/>
        </w:rPr>
      </w:pPr>
      <w:r w:rsidRPr="00CE7950">
        <w:rPr>
          <w:rFonts w:ascii="Times New Roman" w:eastAsia="Times New Roman" w:hAnsi="Times New Roman" w:cs="Times New Roman"/>
          <w:snapToGrid w:val="0"/>
          <w:sz w:val="24"/>
          <w:szCs w:val="24"/>
        </w:rPr>
        <w:t>Through the first quarter of the fiscal year, full year recurring performance is projected to be lower for total revenues ($1.3M) and spending ($1.6M) than budget, netting a projected reduction from the budgeted deficit of $3</w:t>
      </w:r>
      <w:r>
        <w:rPr>
          <w:rFonts w:ascii="Times New Roman" w:eastAsia="Times New Roman" w:hAnsi="Times New Roman" w:cs="Times New Roman"/>
          <w:snapToGrid w:val="0"/>
          <w:sz w:val="24"/>
          <w:szCs w:val="24"/>
        </w:rPr>
        <w:t>00K</w:t>
      </w:r>
      <w:r w:rsidRPr="00CE7950">
        <w:rPr>
          <w:rFonts w:ascii="Times New Roman" w:eastAsia="Times New Roman" w:hAnsi="Times New Roman" w:cs="Times New Roman"/>
          <w:snapToGrid w:val="0"/>
          <w:sz w:val="24"/>
          <w:szCs w:val="24"/>
        </w:rPr>
        <w:t>.</w:t>
      </w:r>
    </w:p>
    <w:p w14:paraId="136CE5B7" w14:textId="77777777" w:rsidR="000F6610" w:rsidRPr="0044474E" w:rsidRDefault="000F6610" w:rsidP="000F6610">
      <w:pPr>
        <w:spacing w:after="0" w:line="240" w:lineRule="auto"/>
        <w:jc w:val="both"/>
        <w:rPr>
          <w:rFonts w:ascii="Times New Roman" w:eastAsia="Calibri" w:hAnsi="Times New Roman" w:cs="Times New Roman"/>
          <w:b/>
          <w:bCs/>
          <w:sz w:val="24"/>
        </w:rPr>
      </w:pPr>
      <w:r w:rsidRPr="0044474E">
        <w:rPr>
          <w:rFonts w:ascii="Times New Roman" w:eastAsia="Calibri" w:hAnsi="Times New Roman" w:cs="Times New Roman"/>
          <w:b/>
          <w:bCs/>
          <w:sz w:val="24"/>
        </w:rPr>
        <w:t>Non-</w:t>
      </w:r>
      <w:r>
        <w:rPr>
          <w:rFonts w:ascii="Times New Roman" w:eastAsia="Calibri" w:hAnsi="Times New Roman" w:cs="Times New Roman"/>
          <w:b/>
          <w:bCs/>
          <w:sz w:val="24"/>
        </w:rPr>
        <w:t>Recurring</w:t>
      </w:r>
      <w:r w:rsidRPr="0044474E">
        <w:rPr>
          <w:rFonts w:ascii="Times New Roman" w:eastAsia="Calibri" w:hAnsi="Times New Roman" w:cs="Times New Roman"/>
          <w:b/>
          <w:bCs/>
          <w:sz w:val="24"/>
        </w:rPr>
        <w:t xml:space="preserve"> Financial Summary</w:t>
      </w:r>
    </w:p>
    <w:p w14:paraId="53B555C0" w14:textId="77777777" w:rsidR="000F6610" w:rsidRDefault="000F6610" w:rsidP="000F6610">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Full-year projections suggest revenues and expenses will stay close to budget with some minor variances due to early year activity timing differences. Due to the irregular nature non-recurring revenues and expenses, early-year non-recurring projections depend greatly on early-year activities that may be impacted by timing differences between budget plans and financial activity. Future projections and budget reports will provide improved projections with respect to the non-recurring budget.</w:t>
      </w:r>
    </w:p>
    <w:p w14:paraId="6EA79065" w14:textId="77777777" w:rsidR="000F6610" w:rsidRPr="00701A61" w:rsidRDefault="000F6610" w:rsidP="000F6610">
      <w:pPr>
        <w:spacing w:after="120" w:line="240" w:lineRule="auto"/>
        <w:jc w:val="both"/>
        <w:rPr>
          <w:rFonts w:ascii="Times New Roman" w:eastAsia="Times New Roman" w:hAnsi="Times New Roman" w:cs="Times New Roman"/>
          <w:snapToGrid w:val="0"/>
          <w:sz w:val="24"/>
          <w:szCs w:val="24"/>
        </w:rPr>
      </w:pPr>
      <w:r>
        <w:rPr>
          <w:rFonts w:ascii="Times New Roman" w:eastAsia="Calibri" w:hAnsi="Times New Roman" w:cs="Times New Roman"/>
          <w:sz w:val="24"/>
        </w:rPr>
        <w:t>Consistent with prior fiscal years, quarterly financial summaries will continue throughout FY25. The format and information in this report may evolve throughout the year, consistent with an iterative approach to producing and reporting a recurring budget framework.</w:t>
      </w:r>
    </w:p>
    <w:p w14:paraId="2D5B773E" w14:textId="77777777" w:rsidR="000F6610" w:rsidRDefault="000F6610" w:rsidP="000F6610">
      <w:pPr>
        <w:widowControl w:val="0"/>
        <w:tabs>
          <w:tab w:val="right" w:pos="9360"/>
        </w:tabs>
        <w:spacing w:after="120" w:line="240" w:lineRule="auto"/>
        <w:jc w:val="both"/>
        <w:rPr>
          <w:rFonts w:ascii="Times New Roman" w:eastAsia="Times New Roman" w:hAnsi="Times New Roman" w:cs="Times New Roman"/>
          <w:snapToGrid w:val="0"/>
          <w:sz w:val="24"/>
          <w:szCs w:val="24"/>
        </w:rPr>
      </w:pPr>
      <w:r w:rsidRPr="00E27C4D">
        <w:rPr>
          <w:rFonts w:ascii="Times New Roman" w:eastAsia="Times New Roman" w:hAnsi="Times New Roman" w:cs="Times New Roman"/>
          <w:snapToGrid w:val="0"/>
          <w:sz w:val="24"/>
          <w:szCs w:val="24"/>
        </w:rPr>
        <w:t>For reference, definitions and data associated with each table presented above are described in detail below.</w:t>
      </w:r>
    </w:p>
    <w:p w14:paraId="28FA4570" w14:textId="77777777" w:rsidR="000F6610" w:rsidRPr="009841CE" w:rsidRDefault="000F6610" w:rsidP="000F6610">
      <w:pPr>
        <w:widowControl w:val="0"/>
        <w:tabs>
          <w:tab w:val="right" w:pos="9360"/>
        </w:tabs>
        <w:spacing w:after="0" w:line="240" w:lineRule="auto"/>
        <w:jc w:val="both"/>
        <w:rPr>
          <w:rFonts w:ascii="Times New Roman" w:eastAsia="Times New Roman" w:hAnsi="Times New Roman" w:cs="Times New Roman"/>
          <w:b/>
          <w:bCs/>
          <w:snapToGrid w:val="0"/>
          <w:sz w:val="24"/>
          <w:szCs w:val="24"/>
        </w:rPr>
      </w:pPr>
      <w:r w:rsidRPr="009841CE">
        <w:rPr>
          <w:rFonts w:ascii="Times New Roman" w:eastAsia="Times New Roman" w:hAnsi="Times New Roman" w:cs="Times New Roman"/>
          <w:b/>
          <w:bCs/>
          <w:snapToGrid w:val="0"/>
          <w:sz w:val="24"/>
          <w:szCs w:val="24"/>
        </w:rPr>
        <w:t>All Funds Financial Summary</w:t>
      </w:r>
    </w:p>
    <w:p w14:paraId="2446B135" w14:textId="77777777" w:rsidR="000F6610" w:rsidRDefault="000F6610" w:rsidP="000F6610">
      <w:pPr>
        <w:widowControl w:val="0"/>
        <w:tabs>
          <w:tab w:val="right" w:pos="9360"/>
        </w:tabs>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This table is a “roll-up” of the other tables presented in this report and includes the Recurring budget and </w:t>
      </w:r>
      <w:proofErr w:type="gramStart"/>
      <w:r>
        <w:rPr>
          <w:rFonts w:ascii="Times New Roman" w:eastAsia="Times New Roman" w:hAnsi="Times New Roman" w:cs="Times New Roman"/>
          <w:snapToGrid w:val="0"/>
          <w:sz w:val="24"/>
          <w:szCs w:val="24"/>
        </w:rPr>
        <w:t>Non-Recurring</w:t>
      </w:r>
      <w:proofErr w:type="gramEnd"/>
      <w:r>
        <w:rPr>
          <w:rFonts w:ascii="Times New Roman" w:eastAsia="Times New Roman" w:hAnsi="Times New Roman" w:cs="Times New Roman"/>
          <w:snapToGrid w:val="0"/>
          <w:sz w:val="24"/>
          <w:szCs w:val="24"/>
        </w:rPr>
        <w:t xml:space="preserve"> budget. Activity not reported in this table or any of its component tables is sponsored-research revenue and expenses, agency funds that are not formally revenue or expenses of the University, and internal service-type operations. The table includes:</w:t>
      </w:r>
    </w:p>
    <w:p w14:paraId="4708F7B9" w14:textId="77777777" w:rsidR="000F6610" w:rsidRDefault="000F6610" w:rsidP="000F6610">
      <w:pPr>
        <w:pStyle w:val="ListParagraph"/>
        <w:widowControl w:val="0"/>
        <w:numPr>
          <w:ilvl w:val="0"/>
          <w:numId w:val="40"/>
        </w:numPr>
        <w:tabs>
          <w:tab w:val="right" w:pos="9360"/>
        </w:tabs>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S</w:t>
      </w:r>
      <w:r w:rsidRPr="00484E91">
        <w:rPr>
          <w:rFonts w:ascii="Times New Roman" w:eastAsia="Times New Roman" w:hAnsi="Times New Roman" w:cs="Times New Roman"/>
          <w:snapToGrid w:val="0"/>
          <w:sz w:val="24"/>
          <w:szCs w:val="24"/>
        </w:rPr>
        <w:t>ummary of FY25 activity through September 30 compared to a year-to-date budget (pro-rated based on recent historical trends</w:t>
      </w:r>
      <w:proofErr w:type="gramStart"/>
      <w:r w:rsidRPr="00484E91">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w:t>
      </w:r>
      <w:proofErr w:type="gramEnd"/>
    </w:p>
    <w:p w14:paraId="3E145A43" w14:textId="77777777" w:rsidR="000F6610" w:rsidRDefault="000F6610" w:rsidP="000F6610">
      <w:pPr>
        <w:pStyle w:val="ListParagraph"/>
        <w:widowControl w:val="0"/>
        <w:numPr>
          <w:ilvl w:val="0"/>
          <w:numId w:val="40"/>
        </w:numPr>
        <w:tabs>
          <w:tab w:val="right" w:pos="9360"/>
        </w:tabs>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S</w:t>
      </w:r>
      <w:r w:rsidRPr="00484E91">
        <w:rPr>
          <w:rFonts w:ascii="Times New Roman" w:eastAsia="Times New Roman" w:hAnsi="Times New Roman" w:cs="Times New Roman"/>
          <w:snapToGrid w:val="0"/>
          <w:sz w:val="24"/>
          <w:szCs w:val="24"/>
        </w:rPr>
        <w:t xml:space="preserve">ummary of first quarter activity from the prior fiscal year adjusted to a similar All Funds </w:t>
      </w:r>
      <w:proofErr w:type="gramStart"/>
      <w:r w:rsidRPr="00484E91">
        <w:rPr>
          <w:rFonts w:ascii="Times New Roman" w:eastAsia="Times New Roman" w:hAnsi="Times New Roman" w:cs="Times New Roman"/>
          <w:snapToGrid w:val="0"/>
          <w:sz w:val="24"/>
          <w:szCs w:val="24"/>
        </w:rPr>
        <w:t>basis</w:t>
      </w:r>
      <w:r>
        <w:rPr>
          <w:rFonts w:ascii="Times New Roman" w:eastAsia="Times New Roman" w:hAnsi="Times New Roman" w:cs="Times New Roman"/>
          <w:snapToGrid w:val="0"/>
          <w:sz w:val="24"/>
          <w:szCs w:val="24"/>
        </w:rPr>
        <w:t>;</w:t>
      </w:r>
      <w:proofErr w:type="gramEnd"/>
    </w:p>
    <w:p w14:paraId="2DD77EF4" w14:textId="77777777" w:rsidR="000F6610" w:rsidRPr="00484E91" w:rsidRDefault="000F6610" w:rsidP="000F6610">
      <w:pPr>
        <w:pStyle w:val="ListParagraph"/>
        <w:widowControl w:val="0"/>
        <w:numPr>
          <w:ilvl w:val="0"/>
          <w:numId w:val="40"/>
        </w:numPr>
        <w:tabs>
          <w:tab w:val="right" w:pos="9360"/>
        </w:tabs>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w:t>
      </w:r>
      <w:r w:rsidRPr="00484E91">
        <w:rPr>
          <w:rFonts w:ascii="Times New Roman" w:eastAsia="Times New Roman" w:hAnsi="Times New Roman" w:cs="Times New Roman"/>
          <w:snapToGrid w:val="0"/>
          <w:sz w:val="24"/>
          <w:szCs w:val="24"/>
        </w:rPr>
        <w:t xml:space="preserve">omparison </w:t>
      </w:r>
      <w:r>
        <w:rPr>
          <w:rFonts w:ascii="Times New Roman" w:eastAsia="Times New Roman" w:hAnsi="Times New Roman" w:cs="Times New Roman"/>
          <w:snapToGrid w:val="0"/>
          <w:sz w:val="24"/>
          <w:szCs w:val="24"/>
        </w:rPr>
        <w:t xml:space="preserve">of </w:t>
      </w:r>
      <w:r w:rsidRPr="00484E91">
        <w:rPr>
          <w:rFonts w:ascii="Times New Roman" w:eastAsia="Times New Roman" w:hAnsi="Times New Roman" w:cs="Times New Roman"/>
          <w:snapToGrid w:val="0"/>
          <w:sz w:val="24"/>
          <w:szCs w:val="24"/>
        </w:rPr>
        <w:t>the FY25 budget</w:t>
      </w:r>
      <w:r>
        <w:rPr>
          <w:rFonts w:ascii="Times New Roman" w:eastAsia="Times New Roman" w:hAnsi="Times New Roman" w:cs="Times New Roman"/>
          <w:snapToGrid w:val="0"/>
          <w:sz w:val="24"/>
          <w:szCs w:val="24"/>
        </w:rPr>
        <w:t xml:space="preserve"> to a</w:t>
      </w:r>
      <w:r w:rsidRPr="00484E91">
        <w:rPr>
          <w:rFonts w:ascii="Times New Roman" w:eastAsia="Times New Roman" w:hAnsi="Times New Roman" w:cs="Times New Roman"/>
          <w:snapToGrid w:val="0"/>
          <w:sz w:val="24"/>
          <w:szCs w:val="24"/>
        </w:rPr>
        <w:t xml:space="preserve"> full-year projection of performance based on the pace of revenues and spending throughout the first quarter of FY25.</w:t>
      </w:r>
    </w:p>
    <w:p w14:paraId="3F2E1C79" w14:textId="77777777" w:rsidR="000F6610" w:rsidRPr="009841CE" w:rsidRDefault="000F6610" w:rsidP="000F6610">
      <w:pPr>
        <w:widowControl w:val="0"/>
        <w:tabs>
          <w:tab w:val="right" w:pos="9360"/>
        </w:tabs>
        <w:spacing w:after="0" w:line="240" w:lineRule="auto"/>
        <w:jc w:val="both"/>
        <w:rPr>
          <w:rFonts w:ascii="Times New Roman" w:eastAsia="Times New Roman" w:hAnsi="Times New Roman" w:cs="Times New Roman"/>
          <w:b/>
          <w:bCs/>
          <w:snapToGrid w:val="0"/>
          <w:sz w:val="24"/>
          <w:szCs w:val="24"/>
        </w:rPr>
      </w:pPr>
      <w:r>
        <w:rPr>
          <w:rFonts w:ascii="Times New Roman" w:eastAsia="Times New Roman" w:hAnsi="Times New Roman" w:cs="Times New Roman"/>
          <w:b/>
          <w:bCs/>
          <w:snapToGrid w:val="0"/>
          <w:sz w:val="24"/>
          <w:szCs w:val="24"/>
        </w:rPr>
        <w:t>Recurring</w:t>
      </w:r>
      <w:r w:rsidRPr="009841CE">
        <w:rPr>
          <w:rFonts w:ascii="Times New Roman" w:eastAsia="Times New Roman" w:hAnsi="Times New Roman" w:cs="Times New Roman"/>
          <w:b/>
          <w:bCs/>
          <w:snapToGrid w:val="0"/>
          <w:sz w:val="24"/>
          <w:szCs w:val="24"/>
        </w:rPr>
        <w:t xml:space="preserve"> Financial Summary</w:t>
      </w:r>
    </w:p>
    <w:p w14:paraId="670732E2" w14:textId="77777777" w:rsidR="000F6610" w:rsidRDefault="000F6610" w:rsidP="000F6610">
      <w:pPr>
        <w:widowControl w:val="0"/>
        <w:tabs>
          <w:tab w:val="right" w:pos="9360"/>
        </w:tabs>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This table identifies ongoing and normal revenues and expenses of the University. This</w:t>
      </w:r>
      <w:r w:rsidRPr="00662A33">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recurring</w:t>
      </w:r>
      <w:r w:rsidRPr="00662A33">
        <w:rPr>
          <w:rFonts w:ascii="Times New Roman" w:eastAsia="Times New Roman" w:hAnsi="Times New Roman" w:cs="Times New Roman"/>
          <w:snapToGrid w:val="0"/>
          <w:sz w:val="24"/>
          <w:szCs w:val="24"/>
        </w:rPr>
        <w:t xml:space="preserve"> view of the budget </w:t>
      </w:r>
      <w:r>
        <w:rPr>
          <w:rFonts w:ascii="Times New Roman" w:eastAsia="Times New Roman" w:hAnsi="Times New Roman" w:cs="Times New Roman"/>
          <w:snapToGrid w:val="0"/>
          <w:sz w:val="24"/>
          <w:szCs w:val="24"/>
        </w:rPr>
        <w:t xml:space="preserve">is </w:t>
      </w:r>
      <w:r w:rsidRPr="00662A33">
        <w:rPr>
          <w:rFonts w:ascii="Times New Roman" w:eastAsia="Times New Roman" w:hAnsi="Times New Roman" w:cs="Times New Roman"/>
          <w:snapToGrid w:val="0"/>
          <w:sz w:val="24"/>
          <w:szCs w:val="24"/>
        </w:rPr>
        <w:t xml:space="preserve">based on the expertise of more than </w:t>
      </w:r>
      <w:r>
        <w:rPr>
          <w:rFonts w:ascii="Times New Roman" w:eastAsia="Times New Roman" w:hAnsi="Times New Roman" w:cs="Times New Roman"/>
          <w:snapToGrid w:val="0"/>
          <w:sz w:val="24"/>
          <w:szCs w:val="24"/>
        </w:rPr>
        <w:t>one</w:t>
      </w:r>
      <w:r w:rsidRPr="00662A33">
        <w:rPr>
          <w:rFonts w:ascii="Times New Roman" w:eastAsia="Times New Roman" w:hAnsi="Times New Roman" w:cs="Times New Roman"/>
          <w:snapToGrid w:val="0"/>
          <w:sz w:val="24"/>
          <w:szCs w:val="24"/>
        </w:rPr>
        <w:t xml:space="preserve"> dozen NIU</w:t>
      </w:r>
      <w:r>
        <w:rPr>
          <w:rFonts w:ascii="Times New Roman" w:eastAsia="Times New Roman" w:hAnsi="Times New Roman" w:cs="Times New Roman"/>
          <w:snapToGrid w:val="0"/>
          <w:sz w:val="24"/>
          <w:szCs w:val="24"/>
        </w:rPr>
        <w:t xml:space="preserve"> senior</w:t>
      </w:r>
      <w:r w:rsidRPr="00662A33">
        <w:rPr>
          <w:rFonts w:ascii="Times New Roman" w:eastAsia="Times New Roman" w:hAnsi="Times New Roman" w:cs="Times New Roman"/>
          <w:snapToGrid w:val="0"/>
          <w:sz w:val="24"/>
          <w:szCs w:val="24"/>
        </w:rPr>
        <w:t xml:space="preserve"> business managers who </w:t>
      </w:r>
      <w:r>
        <w:rPr>
          <w:rFonts w:ascii="Times New Roman" w:eastAsia="Times New Roman" w:hAnsi="Times New Roman" w:cs="Times New Roman"/>
          <w:snapToGrid w:val="0"/>
          <w:sz w:val="24"/>
          <w:szCs w:val="24"/>
        </w:rPr>
        <w:t>provided</w:t>
      </w:r>
      <w:r w:rsidRPr="00662A33">
        <w:rPr>
          <w:rFonts w:ascii="Times New Roman" w:eastAsia="Times New Roman" w:hAnsi="Times New Roman" w:cs="Times New Roman"/>
          <w:snapToGrid w:val="0"/>
          <w:sz w:val="24"/>
          <w:szCs w:val="24"/>
        </w:rPr>
        <w:t xml:space="preserve"> detailed knowledge of unit-level revenues and </w:t>
      </w:r>
      <w:r>
        <w:rPr>
          <w:rFonts w:ascii="Times New Roman" w:eastAsia="Times New Roman" w:hAnsi="Times New Roman" w:cs="Times New Roman"/>
          <w:snapToGrid w:val="0"/>
          <w:sz w:val="24"/>
          <w:szCs w:val="24"/>
        </w:rPr>
        <w:t>spending</w:t>
      </w:r>
      <w:r w:rsidRPr="00662A33">
        <w:rPr>
          <w:rFonts w:ascii="Times New Roman" w:eastAsia="Times New Roman" w:hAnsi="Times New Roman" w:cs="Times New Roman"/>
          <w:snapToGrid w:val="0"/>
          <w:sz w:val="24"/>
          <w:szCs w:val="24"/>
        </w:rPr>
        <w:t>. This data was gathered for each budgeted fund of the University and for each revenue and expense category presented in the following tables.</w:t>
      </w:r>
      <w:r>
        <w:rPr>
          <w:rFonts w:ascii="Times New Roman" w:eastAsia="Times New Roman" w:hAnsi="Times New Roman" w:cs="Times New Roman"/>
          <w:snapToGrid w:val="0"/>
          <w:sz w:val="24"/>
          <w:szCs w:val="24"/>
        </w:rPr>
        <w:t xml:space="preserve"> In total, 96.5% of non-grants budgeted revenues in FY25 and 98.2% of non-grants budgeted expenses were identified as recurring. Examples of recurring revenues include Tuition &amp; Fees, Rental &amp; Room Income, and the State of Illinois appropriation to support NIU operations. Examples of recurring expenses include 98.7% of Personnel Services spend, Scholarships expense, and Debt Service.</w:t>
      </w:r>
    </w:p>
    <w:p w14:paraId="1A37FBA5" w14:textId="77777777" w:rsidR="000F6610" w:rsidRPr="00662A33" w:rsidRDefault="000F6610" w:rsidP="000F6610">
      <w:pPr>
        <w:widowControl w:val="0"/>
        <w:tabs>
          <w:tab w:val="right" w:pos="9360"/>
        </w:tabs>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The intent of the Recurring Financial Summary is to create a budget framework capable of anchoring a multi-year planning and budgeting. Through this focus on recurring revenues and expenses, a forward-looking understanding of resources and commitments can be leveraged for </w:t>
      </w:r>
      <w:r>
        <w:rPr>
          <w:rFonts w:ascii="Times New Roman" w:eastAsia="Times New Roman" w:hAnsi="Times New Roman" w:cs="Times New Roman"/>
          <w:snapToGrid w:val="0"/>
          <w:sz w:val="24"/>
          <w:szCs w:val="24"/>
        </w:rPr>
        <w:lastRenderedPageBreak/>
        <w:t>multi-year planning purposes.</w:t>
      </w:r>
    </w:p>
    <w:p w14:paraId="70BD9FDC" w14:textId="77777777" w:rsidR="000F6610" w:rsidRPr="009841CE" w:rsidRDefault="000F6610" w:rsidP="000F6610">
      <w:pPr>
        <w:widowControl w:val="0"/>
        <w:tabs>
          <w:tab w:val="right" w:pos="9360"/>
        </w:tabs>
        <w:spacing w:after="0" w:line="240" w:lineRule="auto"/>
        <w:jc w:val="both"/>
        <w:rPr>
          <w:rFonts w:ascii="Times New Roman" w:eastAsia="Times New Roman" w:hAnsi="Times New Roman" w:cs="Times New Roman"/>
          <w:b/>
          <w:bCs/>
          <w:snapToGrid w:val="0"/>
          <w:sz w:val="24"/>
          <w:szCs w:val="24"/>
        </w:rPr>
      </w:pPr>
      <w:r w:rsidRPr="009841CE">
        <w:rPr>
          <w:rFonts w:ascii="Times New Roman" w:eastAsia="Times New Roman" w:hAnsi="Times New Roman" w:cs="Times New Roman"/>
          <w:b/>
          <w:bCs/>
          <w:snapToGrid w:val="0"/>
          <w:sz w:val="24"/>
          <w:szCs w:val="24"/>
        </w:rPr>
        <w:t>Non-</w:t>
      </w:r>
      <w:r>
        <w:rPr>
          <w:rFonts w:ascii="Times New Roman" w:eastAsia="Times New Roman" w:hAnsi="Times New Roman" w:cs="Times New Roman"/>
          <w:b/>
          <w:bCs/>
          <w:snapToGrid w:val="0"/>
          <w:sz w:val="24"/>
          <w:szCs w:val="24"/>
        </w:rPr>
        <w:t>Recurring</w:t>
      </w:r>
      <w:r w:rsidRPr="009841CE">
        <w:rPr>
          <w:rFonts w:ascii="Times New Roman" w:eastAsia="Times New Roman" w:hAnsi="Times New Roman" w:cs="Times New Roman"/>
          <w:b/>
          <w:bCs/>
          <w:snapToGrid w:val="0"/>
          <w:sz w:val="24"/>
          <w:szCs w:val="24"/>
        </w:rPr>
        <w:t xml:space="preserve"> Financial Summary</w:t>
      </w:r>
    </w:p>
    <w:p w14:paraId="35AAC098" w14:textId="77777777" w:rsidR="000F6610" w:rsidRDefault="000F6610" w:rsidP="000F6610">
      <w:pPr>
        <w:widowControl w:val="0"/>
        <w:tabs>
          <w:tab w:val="right" w:pos="9360"/>
        </w:tabs>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The Non-Recurring Financial Summary identifies unpredictable or temporary revenues and expenses of the University. This</w:t>
      </w:r>
      <w:r w:rsidRPr="00662A33">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non-recurring</w:t>
      </w:r>
      <w:r w:rsidRPr="00662A33">
        <w:rPr>
          <w:rFonts w:ascii="Times New Roman" w:eastAsia="Times New Roman" w:hAnsi="Times New Roman" w:cs="Times New Roman"/>
          <w:snapToGrid w:val="0"/>
          <w:sz w:val="24"/>
          <w:szCs w:val="24"/>
        </w:rPr>
        <w:t xml:space="preserve"> view of the budget </w:t>
      </w:r>
      <w:r>
        <w:rPr>
          <w:rFonts w:ascii="Times New Roman" w:eastAsia="Times New Roman" w:hAnsi="Times New Roman" w:cs="Times New Roman"/>
          <w:snapToGrid w:val="0"/>
          <w:sz w:val="24"/>
          <w:szCs w:val="24"/>
        </w:rPr>
        <w:t>was compiled using a similar approach and data to the recurring budget information</w:t>
      </w:r>
      <w:r w:rsidRPr="00662A33">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 xml:space="preserve"> In total, 3.5% of non-grants budgeted revenues in FY25 and 1.8% of non-grants budgeted expenses are designated as non-recurring. Examples of non-recurring revenues include 16.5% of Sales income and 28.6% of </w:t>
      </w:r>
      <w:r w:rsidRPr="00560F1D">
        <w:rPr>
          <w:rFonts w:ascii="Times New Roman" w:eastAsia="Times New Roman" w:hAnsi="Times New Roman" w:cs="Times New Roman"/>
          <w:snapToGrid w:val="0"/>
          <w:sz w:val="24"/>
          <w:szCs w:val="24"/>
        </w:rPr>
        <w:t>Miscellaneous &amp; Investment Income</w:t>
      </w:r>
      <w:r>
        <w:rPr>
          <w:rFonts w:ascii="Times New Roman" w:eastAsia="Times New Roman" w:hAnsi="Times New Roman" w:cs="Times New Roman"/>
          <w:snapToGrid w:val="0"/>
          <w:sz w:val="24"/>
          <w:szCs w:val="24"/>
        </w:rPr>
        <w:t>. Examples of non-recurring expenses include 17.6% of Equipment &amp; Library Materials and 4.8% of Travel.</w:t>
      </w:r>
    </w:p>
    <w:p w14:paraId="498B5841" w14:textId="77777777" w:rsidR="000C5E6C" w:rsidRDefault="000F6610" w:rsidP="000C5E6C">
      <w:pPr>
        <w:spacing w:after="120" w:line="240" w:lineRule="auto"/>
        <w:jc w:val="both"/>
        <w:rPr>
          <w:rFonts w:ascii="Times New Roman" w:eastAsia="Calibri" w:hAnsi="Times New Roman" w:cs="Times New Roman"/>
          <w:sz w:val="24"/>
        </w:rPr>
      </w:pPr>
      <w:r>
        <w:rPr>
          <w:rFonts w:ascii="Times New Roman" w:eastAsia="Times New Roman" w:hAnsi="Times New Roman" w:cs="Times New Roman"/>
          <w:snapToGrid w:val="0"/>
          <w:sz w:val="24"/>
          <w:szCs w:val="24"/>
        </w:rPr>
        <w:t>The intent of the Non-Recurring Financial Summary is to identify temporary resources that may be available for strategic investment and to identify short-term expenses that may create strain for recurring or non-recurring resources.</w:t>
      </w:r>
      <w:r w:rsidR="000C5E6C">
        <w:rPr>
          <w:rFonts w:ascii="Times New Roman" w:eastAsia="Times New Roman" w:hAnsi="Times New Roman" w:cs="Times New Roman"/>
          <w:snapToGrid w:val="0"/>
          <w:sz w:val="24"/>
          <w:szCs w:val="24"/>
        </w:rPr>
        <w:t xml:space="preserve"> </w:t>
      </w:r>
      <w:r w:rsidR="000C5E6C">
        <w:rPr>
          <w:rFonts w:ascii="Times New Roman" w:eastAsia="Calibri" w:hAnsi="Times New Roman" w:cs="Times New Roman"/>
          <w:sz w:val="24"/>
        </w:rPr>
        <w:t>Specific revenue and expense categories are consistent with the following descriptions.</w:t>
      </w:r>
    </w:p>
    <w:p w14:paraId="01C5A470" w14:textId="77777777" w:rsidR="000C5E6C" w:rsidRPr="00570603" w:rsidRDefault="000C5E6C" w:rsidP="000C5E6C">
      <w:pPr>
        <w:pStyle w:val="NoSpacing"/>
        <w:rPr>
          <w:rFonts w:ascii="Times New Roman" w:hAnsi="Times New Roman" w:cs="Times New Roman"/>
          <w:b/>
          <w:sz w:val="24"/>
          <w:szCs w:val="24"/>
        </w:rPr>
      </w:pPr>
      <w:r w:rsidRPr="00570603">
        <w:rPr>
          <w:rFonts w:ascii="Times New Roman" w:hAnsi="Times New Roman" w:cs="Times New Roman"/>
          <w:b/>
          <w:sz w:val="24"/>
          <w:szCs w:val="24"/>
        </w:rPr>
        <w:t>Revenues</w:t>
      </w:r>
    </w:p>
    <w:p w14:paraId="1642029B" w14:textId="77777777" w:rsidR="000C5E6C" w:rsidRPr="00E11DA9" w:rsidRDefault="000C5E6C" w:rsidP="000C5E6C">
      <w:pPr>
        <w:pStyle w:val="ListParagraph"/>
        <w:numPr>
          <w:ilvl w:val="0"/>
          <w:numId w:val="38"/>
        </w:numPr>
        <w:spacing w:after="120" w:line="240" w:lineRule="auto"/>
        <w:jc w:val="both"/>
        <w:rPr>
          <w:rFonts w:ascii="Times New Roman" w:hAnsi="Times New Roman" w:cs="Times New Roman"/>
          <w:sz w:val="24"/>
          <w:szCs w:val="24"/>
        </w:rPr>
      </w:pPr>
      <w:r w:rsidRPr="00E11DA9">
        <w:rPr>
          <w:rFonts w:ascii="Times New Roman" w:hAnsi="Times New Roman" w:cs="Times New Roman"/>
          <w:b/>
          <w:sz w:val="24"/>
          <w:szCs w:val="24"/>
        </w:rPr>
        <w:t xml:space="preserve">Tuition and Student Fees: </w:t>
      </w:r>
      <w:r w:rsidRPr="00E11DA9">
        <w:rPr>
          <w:rFonts w:ascii="Times New Roman" w:hAnsi="Times New Roman" w:cs="Times New Roman"/>
          <w:sz w:val="24"/>
          <w:szCs w:val="24"/>
        </w:rPr>
        <w:t>All tuition, including differential tuition, course and materials fees, athletics fees, bus fees, and health service fees.</w:t>
      </w:r>
    </w:p>
    <w:p w14:paraId="7D6AA456" w14:textId="77777777" w:rsidR="000C5E6C" w:rsidRPr="00E11DA9" w:rsidRDefault="000C5E6C" w:rsidP="000C5E6C">
      <w:pPr>
        <w:pStyle w:val="ListParagraph"/>
        <w:numPr>
          <w:ilvl w:val="0"/>
          <w:numId w:val="38"/>
        </w:numPr>
        <w:spacing w:after="120" w:line="240" w:lineRule="auto"/>
        <w:jc w:val="both"/>
        <w:rPr>
          <w:rFonts w:ascii="Times New Roman" w:hAnsi="Times New Roman" w:cs="Times New Roman"/>
          <w:sz w:val="24"/>
          <w:szCs w:val="24"/>
        </w:rPr>
      </w:pPr>
      <w:r w:rsidRPr="00E11DA9">
        <w:rPr>
          <w:rFonts w:ascii="Times New Roman" w:hAnsi="Times New Roman" w:cs="Times New Roman"/>
          <w:b/>
          <w:sz w:val="24"/>
          <w:szCs w:val="24"/>
        </w:rPr>
        <w:t>Gifts, Grants, and Contracts:</w:t>
      </w:r>
      <w:r w:rsidRPr="00E11DA9">
        <w:rPr>
          <w:rFonts w:ascii="Times New Roman" w:hAnsi="Times New Roman" w:cs="Times New Roman"/>
          <w:sz w:val="24"/>
          <w:szCs w:val="24"/>
        </w:rPr>
        <w:t xml:space="preserve"> Includes grant revenue to support financial aid programs, like Pell Grants and AIM High awards.</w:t>
      </w:r>
    </w:p>
    <w:p w14:paraId="7F2F78A4" w14:textId="77777777" w:rsidR="000C5E6C" w:rsidRDefault="000C5E6C" w:rsidP="000C5E6C">
      <w:pPr>
        <w:pStyle w:val="ListParagraph"/>
        <w:numPr>
          <w:ilvl w:val="0"/>
          <w:numId w:val="38"/>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Other Fees and Fines:</w:t>
      </w:r>
      <w:r w:rsidRPr="00570603">
        <w:rPr>
          <w:rFonts w:ascii="Times New Roman" w:hAnsi="Times New Roman" w:cs="Times New Roman"/>
          <w:sz w:val="24"/>
          <w:szCs w:val="24"/>
        </w:rPr>
        <w:t xml:space="preserve"> Includes parking</w:t>
      </w:r>
      <w:r>
        <w:rPr>
          <w:rFonts w:ascii="Times New Roman" w:hAnsi="Times New Roman" w:cs="Times New Roman"/>
          <w:sz w:val="24"/>
          <w:szCs w:val="24"/>
        </w:rPr>
        <w:t xml:space="preserve"> fees</w:t>
      </w:r>
      <w:r w:rsidRPr="00570603">
        <w:rPr>
          <w:rFonts w:ascii="Times New Roman" w:hAnsi="Times New Roman" w:cs="Times New Roman"/>
          <w:sz w:val="24"/>
          <w:szCs w:val="24"/>
        </w:rPr>
        <w:t>, residential living-learning community fees, parking fines, and transcript and commencement fees.</w:t>
      </w:r>
    </w:p>
    <w:p w14:paraId="5B342017" w14:textId="77777777" w:rsidR="000C5E6C" w:rsidRDefault="000C5E6C" w:rsidP="000C5E6C">
      <w:pPr>
        <w:pStyle w:val="ListParagraph"/>
        <w:numPr>
          <w:ilvl w:val="0"/>
          <w:numId w:val="38"/>
        </w:numPr>
        <w:tabs>
          <w:tab w:val="left" w:pos="8560"/>
        </w:tabs>
        <w:spacing w:after="120" w:line="240" w:lineRule="auto"/>
        <w:jc w:val="both"/>
        <w:rPr>
          <w:rFonts w:ascii="Times New Roman" w:hAnsi="Times New Roman" w:cs="Times New Roman"/>
          <w:sz w:val="24"/>
          <w:szCs w:val="24"/>
        </w:rPr>
      </w:pPr>
      <w:r w:rsidRPr="003B3AF2">
        <w:rPr>
          <w:rFonts w:ascii="Times New Roman" w:hAnsi="Times New Roman" w:cs="Times New Roman"/>
          <w:b/>
          <w:sz w:val="24"/>
          <w:szCs w:val="24"/>
        </w:rPr>
        <w:t>Sales:</w:t>
      </w:r>
      <w:r w:rsidRPr="003B3AF2">
        <w:rPr>
          <w:rFonts w:ascii="Times New Roman" w:hAnsi="Times New Roman" w:cs="Times New Roman"/>
          <w:sz w:val="24"/>
          <w:szCs w:val="24"/>
        </w:rPr>
        <w:t xml:space="preserve"> Includes board plan and retail food sales, concessions sales, advertising/sponsorship, sales of services to off-campus entities (including, but not limited to catering, childcare, and conference services).</w:t>
      </w:r>
    </w:p>
    <w:p w14:paraId="79BFFD93" w14:textId="77777777" w:rsidR="000C5E6C" w:rsidRPr="003B3AF2" w:rsidRDefault="000C5E6C" w:rsidP="000C5E6C">
      <w:pPr>
        <w:pStyle w:val="ListParagraph"/>
        <w:numPr>
          <w:ilvl w:val="0"/>
          <w:numId w:val="38"/>
        </w:numPr>
        <w:tabs>
          <w:tab w:val="left" w:pos="8560"/>
        </w:tabs>
        <w:spacing w:after="120" w:line="240" w:lineRule="auto"/>
        <w:jc w:val="both"/>
        <w:rPr>
          <w:rFonts w:ascii="Times New Roman" w:hAnsi="Times New Roman" w:cs="Times New Roman"/>
          <w:sz w:val="24"/>
          <w:szCs w:val="24"/>
        </w:rPr>
      </w:pPr>
      <w:r w:rsidRPr="003B3AF2">
        <w:rPr>
          <w:rFonts w:ascii="Times New Roman" w:hAnsi="Times New Roman" w:cs="Times New Roman"/>
          <w:b/>
          <w:sz w:val="24"/>
          <w:szCs w:val="24"/>
        </w:rPr>
        <w:t xml:space="preserve">Rental </w:t>
      </w:r>
      <w:r>
        <w:rPr>
          <w:rFonts w:ascii="Times New Roman" w:hAnsi="Times New Roman" w:cs="Times New Roman"/>
          <w:b/>
          <w:sz w:val="24"/>
          <w:szCs w:val="24"/>
        </w:rPr>
        <w:t>and</w:t>
      </w:r>
      <w:r w:rsidRPr="003B3AF2">
        <w:rPr>
          <w:rFonts w:ascii="Times New Roman" w:hAnsi="Times New Roman" w:cs="Times New Roman"/>
          <w:b/>
          <w:sz w:val="24"/>
          <w:szCs w:val="24"/>
        </w:rPr>
        <w:t xml:space="preserve"> Room Income:</w:t>
      </w:r>
      <w:r w:rsidRPr="003B3AF2">
        <w:rPr>
          <w:rFonts w:ascii="Times New Roman" w:hAnsi="Times New Roman" w:cs="Times New Roman"/>
          <w:sz w:val="24"/>
          <w:szCs w:val="24"/>
        </w:rPr>
        <w:t xml:space="preserve"> Includes room fees for residential students, rental of on-campus and off-campus meeting and conference space, hotel revenues, and Northern View apartment revenues.</w:t>
      </w:r>
    </w:p>
    <w:p w14:paraId="556FEDD5" w14:textId="77777777" w:rsidR="000C5E6C" w:rsidRPr="00570603" w:rsidRDefault="000C5E6C" w:rsidP="000C5E6C">
      <w:pPr>
        <w:pStyle w:val="ListParagraph"/>
        <w:numPr>
          <w:ilvl w:val="0"/>
          <w:numId w:val="38"/>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 xml:space="preserve">Gate Receipts </w:t>
      </w:r>
      <w:r>
        <w:rPr>
          <w:rFonts w:ascii="Times New Roman" w:hAnsi="Times New Roman" w:cs="Times New Roman"/>
          <w:b/>
          <w:sz w:val="24"/>
          <w:szCs w:val="24"/>
        </w:rPr>
        <w:t>and</w:t>
      </w:r>
      <w:r w:rsidRPr="00570603">
        <w:rPr>
          <w:rFonts w:ascii="Times New Roman" w:hAnsi="Times New Roman" w:cs="Times New Roman"/>
          <w:b/>
          <w:sz w:val="24"/>
          <w:szCs w:val="24"/>
        </w:rPr>
        <w:t xml:space="preserve"> Commissions:</w:t>
      </w:r>
      <w:r w:rsidRPr="00570603">
        <w:rPr>
          <w:rFonts w:ascii="Times New Roman" w:hAnsi="Times New Roman" w:cs="Times New Roman"/>
          <w:sz w:val="24"/>
          <w:szCs w:val="24"/>
        </w:rPr>
        <w:t xml:space="preserve"> Includes athletic ticket sales, performing arts ticket sales, commissions, and concert/event revenues from the Convocation Center.</w:t>
      </w:r>
    </w:p>
    <w:p w14:paraId="4203E0C4" w14:textId="77777777" w:rsidR="000C5E6C" w:rsidRDefault="000C5E6C" w:rsidP="000C5E6C">
      <w:pPr>
        <w:pStyle w:val="ListParagraph"/>
        <w:numPr>
          <w:ilvl w:val="0"/>
          <w:numId w:val="38"/>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 xml:space="preserve">Miscellaneous </w:t>
      </w:r>
      <w:r>
        <w:rPr>
          <w:rFonts w:ascii="Times New Roman" w:hAnsi="Times New Roman" w:cs="Times New Roman"/>
          <w:b/>
          <w:sz w:val="24"/>
          <w:szCs w:val="24"/>
        </w:rPr>
        <w:t>and</w:t>
      </w:r>
      <w:r w:rsidRPr="00570603">
        <w:rPr>
          <w:rFonts w:ascii="Times New Roman" w:hAnsi="Times New Roman" w:cs="Times New Roman"/>
          <w:b/>
          <w:sz w:val="24"/>
          <w:szCs w:val="24"/>
        </w:rPr>
        <w:t xml:space="preserve"> Investment Income: </w:t>
      </w:r>
      <w:r w:rsidRPr="00570603">
        <w:rPr>
          <w:rFonts w:ascii="Times New Roman" w:hAnsi="Times New Roman" w:cs="Times New Roman"/>
          <w:sz w:val="24"/>
          <w:szCs w:val="24"/>
        </w:rPr>
        <w:t>Includes athletics’ game guarantees, NIU share of conference tournament revenues, rental of facilities, and interest income from investments, gains and losses on disposals of fixed assets, and year-end transfers to mandated reserves in the auxiliary facilities system.</w:t>
      </w:r>
    </w:p>
    <w:p w14:paraId="29D2979F" w14:textId="77777777" w:rsidR="000C5E6C" w:rsidRPr="00570603" w:rsidRDefault="000C5E6C" w:rsidP="000C5E6C">
      <w:pPr>
        <w:pStyle w:val="ListParagraph"/>
        <w:numPr>
          <w:ilvl w:val="0"/>
          <w:numId w:val="38"/>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State of Illinois:</w:t>
      </w:r>
      <w:r w:rsidRPr="00570603">
        <w:rPr>
          <w:rFonts w:ascii="Times New Roman" w:hAnsi="Times New Roman" w:cs="Times New Roman"/>
          <w:sz w:val="24"/>
          <w:szCs w:val="24"/>
        </w:rPr>
        <w:t xml:space="preserve"> Represents the annual state appropriation to public universities.</w:t>
      </w:r>
    </w:p>
    <w:p w14:paraId="0F0F6F21" w14:textId="77777777" w:rsidR="000C5E6C" w:rsidRPr="00570603" w:rsidRDefault="000C5E6C" w:rsidP="000C5E6C">
      <w:pPr>
        <w:pStyle w:val="NoSpacing"/>
        <w:rPr>
          <w:rFonts w:ascii="Times New Roman" w:hAnsi="Times New Roman" w:cs="Times New Roman"/>
          <w:b/>
          <w:sz w:val="24"/>
          <w:szCs w:val="24"/>
        </w:rPr>
      </w:pPr>
      <w:r w:rsidRPr="00570603">
        <w:rPr>
          <w:rFonts w:ascii="Times New Roman" w:hAnsi="Times New Roman" w:cs="Times New Roman"/>
          <w:b/>
          <w:sz w:val="24"/>
          <w:szCs w:val="24"/>
        </w:rPr>
        <w:t>Expenses</w:t>
      </w:r>
    </w:p>
    <w:p w14:paraId="5E26F996" w14:textId="77777777" w:rsidR="000C5E6C" w:rsidRPr="00E11DA9" w:rsidRDefault="000C5E6C" w:rsidP="000C5E6C">
      <w:pPr>
        <w:pStyle w:val="ListParagraph"/>
        <w:numPr>
          <w:ilvl w:val="0"/>
          <w:numId w:val="39"/>
        </w:numPr>
        <w:spacing w:after="120" w:line="240" w:lineRule="auto"/>
        <w:jc w:val="both"/>
        <w:rPr>
          <w:rFonts w:ascii="Times New Roman" w:hAnsi="Times New Roman" w:cs="Times New Roman"/>
          <w:sz w:val="24"/>
          <w:szCs w:val="24"/>
        </w:rPr>
      </w:pPr>
      <w:r w:rsidRPr="00E11DA9">
        <w:rPr>
          <w:rFonts w:ascii="Times New Roman" w:hAnsi="Times New Roman" w:cs="Times New Roman"/>
          <w:b/>
          <w:sz w:val="24"/>
          <w:szCs w:val="24"/>
        </w:rPr>
        <w:t>Cost of Sales:</w:t>
      </w:r>
      <w:r w:rsidRPr="00E11DA9">
        <w:rPr>
          <w:rFonts w:ascii="Times New Roman" w:hAnsi="Times New Roman" w:cs="Times New Roman"/>
          <w:sz w:val="24"/>
          <w:szCs w:val="24"/>
        </w:rPr>
        <w:t xml:space="preserve"> Includes the cost of all items purchased for resale on campus such as food for dining units, parts and supplies to be charged out through the campus work order system, as well as paper for pay-to-print copiers and printers.</w:t>
      </w:r>
    </w:p>
    <w:p w14:paraId="1841DCF7" w14:textId="77777777" w:rsidR="000C5E6C" w:rsidRPr="00570603" w:rsidRDefault="000C5E6C" w:rsidP="000C5E6C">
      <w:pPr>
        <w:pStyle w:val="ListParagraph"/>
        <w:numPr>
          <w:ilvl w:val="0"/>
          <w:numId w:val="39"/>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Personnel Services:</w:t>
      </w:r>
      <w:r w:rsidRPr="00570603">
        <w:rPr>
          <w:rFonts w:ascii="Times New Roman" w:hAnsi="Times New Roman" w:cs="Times New Roman"/>
          <w:sz w:val="24"/>
          <w:szCs w:val="24"/>
        </w:rPr>
        <w:t xml:space="preserve"> Includes all salaries paid to faculty, supportive professional staff, civil service, graduate assistants, extra help, and student employees. Also includes required payments for Medicare and employee health insurance.</w:t>
      </w:r>
    </w:p>
    <w:p w14:paraId="31C6B1AB" w14:textId="77777777" w:rsidR="000C5E6C" w:rsidRPr="00570603" w:rsidRDefault="000C5E6C" w:rsidP="000C5E6C">
      <w:pPr>
        <w:pStyle w:val="ListParagraph"/>
        <w:numPr>
          <w:ilvl w:val="0"/>
          <w:numId w:val="39"/>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Contractual Services:</w:t>
      </w:r>
      <w:r w:rsidRPr="00570603">
        <w:rPr>
          <w:rFonts w:ascii="Times New Roman" w:hAnsi="Times New Roman" w:cs="Times New Roman"/>
          <w:sz w:val="24"/>
          <w:szCs w:val="24"/>
        </w:rPr>
        <w:t xml:space="preserve"> Includes annual software support, subscriptions, conference registrations, non-employee travel reimbursements, service contracts, repairs </w:t>
      </w:r>
      <w:r>
        <w:rPr>
          <w:rFonts w:ascii="Times New Roman" w:hAnsi="Times New Roman" w:cs="Times New Roman"/>
          <w:sz w:val="24"/>
          <w:szCs w:val="24"/>
        </w:rPr>
        <w:t>and</w:t>
      </w:r>
      <w:r w:rsidRPr="00570603">
        <w:rPr>
          <w:rFonts w:ascii="Times New Roman" w:hAnsi="Times New Roman" w:cs="Times New Roman"/>
          <w:sz w:val="24"/>
          <w:szCs w:val="24"/>
        </w:rPr>
        <w:t xml:space="preserve"> maintenance, grounds, building service work charges, speaking fees, and other arrangements with outside contractors to perform services for the University.</w:t>
      </w:r>
    </w:p>
    <w:p w14:paraId="2E9AC0F8" w14:textId="77777777" w:rsidR="000C5E6C" w:rsidRPr="00570603" w:rsidRDefault="000C5E6C" w:rsidP="000C5E6C">
      <w:pPr>
        <w:pStyle w:val="ListParagraph"/>
        <w:numPr>
          <w:ilvl w:val="0"/>
          <w:numId w:val="39"/>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Commodities:</w:t>
      </w:r>
      <w:r w:rsidRPr="00570603">
        <w:rPr>
          <w:rFonts w:ascii="Times New Roman" w:hAnsi="Times New Roman" w:cs="Times New Roman"/>
          <w:sz w:val="24"/>
          <w:szCs w:val="24"/>
        </w:rPr>
        <w:t xml:space="preserve"> Includes purchased items of a low cost that typically are consumed in a single year. Examples include paper for printing, lab supplies, napkins, and cleaning supplies.</w:t>
      </w:r>
    </w:p>
    <w:p w14:paraId="01E9A764" w14:textId="77777777" w:rsidR="000C5E6C" w:rsidRPr="00570603" w:rsidRDefault="000C5E6C" w:rsidP="000C5E6C">
      <w:pPr>
        <w:pStyle w:val="ListParagraph"/>
        <w:numPr>
          <w:ilvl w:val="0"/>
          <w:numId w:val="39"/>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lastRenderedPageBreak/>
        <w:t>Travel:</w:t>
      </w:r>
      <w:r w:rsidRPr="00570603">
        <w:rPr>
          <w:rFonts w:ascii="Times New Roman" w:hAnsi="Times New Roman" w:cs="Times New Roman"/>
          <w:sz w:val="24"/>
          <w:szCs w:val="24"/>
        </w:rPr>
        <w:t xml:space="preserve"> Includes airfare, hotel rooms, mileage, meals (all up to limits set by the state and the University), and ancillary expenses for employees to travel to-and-from campus on official University business.</w:t>
      </w:r>
    </w:p>
    <w:p w14:paraId="7BC74AC4" w14:textId="77777777" w:rsidR="000C5E6C" w:rsidRPr="00570603" w:rsidRDefault="000C5E6C" w:rsidP="000C5E6C">
      <w:pPr>
        <w:pStyle w:val="ListParagraph"/>
        <w:numPr>
          <w:ilvl w:val="0"/>
          <w:numId w:val="39"/>
        </w:numPr>
        <w:spacing w:after="120" w:line="240" w:lineRule="auto"/>
        <w:jc w:val="both"/>
        <w:rPr>
          <w:rFonts w:ascii="Times New Roman" w:hAnsi="Times New Roman" w:cs="Times New Roman"/>
          <w:b/>
          <w:sz w:val="24"/>
          <w:szCs w:val="24"/>
        </w:rPr>
      </w:pPr>
      <w:r w:rsidRPr="00570603">
        <w:rPr>
          <w:rFonts w:ascii="Times New Roman" w:hAnsi="Times New Roman" w:cs="Times New Roman"/>
          <w:b/>
          <w:sz w:val="24"/>
          <w:szCs w:val="24"/>
        </w:rPr>
        <w:t>Automotive:</w:t>
      </w:r>
      <w:r w:rsidRPr="00570603">
        <w:rPr>
          <w:rFonts w:ascii="Times New Roman" w:hAnsi="Times New Roman" w:cs="Times New Roman"/>
          <w:sz w:val="24"/>
          <w:szCs w:val="24"/>
        </w:rPr>
        <w:t xml:space="preserve"> Includes the cost to rent cars, vans, and buses from the University transportation department.</w:t>
      </w:r>
    </w:p>
    <w:p w14:paraId="278C3E30" w14:textId="77777777" w:rsidR="000C5E6C" w:rsidRPr="00570603" w:rsidRDefault="000C5E6C" w:rsidP="000C5E6C">
      <w:pPr>
        <w:pStyle w:val="ListParagraph"/>
        <w:numPr>
          <w:ilvl w:val="0"/>
          <w:numId w:val="39"/>
        </w:numPr>
        <w:spacing w:after="120" w:line="240" w:lineRule="auto"/>
        <w:jc w:val="both"/>
        <w:rPr>
          <w:rFonts w:ascii="Times New Roman" w:hAnsi="Times New Roman" w:cs="Times New Roman"/>
          <w:b/>
          <w:sz w:val="24"/>
          <w:szCs w:val="24"/>
        </w:rPr>
      </w:pPr>
      <w:r w:rsidRPr="00570603">
        <w:rPr>
          <w:rFonts w:ascii="Times New Roman" w:hAnsi="Times New Roman" w:cs="Times New Roman"/>
          <w:b/>
          <w:sz w:val="24"/>
          <w:szCs w:val="24"/>
        </w:rPr>
        <w:t>Scholarships:</w:t>
      </w:r>
      <w:r w:rsidRPr="00570603">
        <w:rPr>
          <w:rFonts w:ascii="Times New Roman" w:hAnsi="Times New Roman" w:cs="Times New Roman"/>
          <w:sz w:val="24"/>
          <w:szCs w:val="24"/>
        </w:rPr>
        <w:t xml:space="preserve"> Includes scholarships awarded, including Pell Grant funds disbursed (which, when netted against Pell Grant funds received, results in zero effect on the University’s cash position).</w:t>
      </w:r>
    </w:p>
    <w:p w14:paraId="4A3A80F1" w14:textId="77777777" w:rsidR="000C5E6C" w:rsidRPr="00570603" w:rsidRDefault="000C5E6C" w:rsidP="000C5E6C">
      <w:pPr>
        <w:pStyle w:val="ListParagraph"/>
        <w:numPr>
          <w:ilvl w:val="0"/>
          <w:numId w:val="39"/>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Telecommunications:</w:t>
      </w:r>
      <w:r w:rsidRPr="00570603">
        <w:rPr>
          <w:rFonts w:ascii="Times New Roman" w:hAnsi="Times New Roman" w:cs="Times New Roman"/>
          <w:sz w:val="24"/>
          <w:szCs w:val="24"/>
        </w:rPr>
        <w:t xml:space="preserve"> Includes the cost of providing phone, internet, and other digital services to the University.</w:t>
      </w:r>
    </w:p>
    <w:p w14:paraId="41717EA8" w14:textId="77777777" w:rsidR="000C5E6C" w:rsidRPr="00570603" w:rsidRDefault="000C5E6C" w:rsidP="000C5E6C">
      <w:pPr>
        <w:pStyle w:val="ListParagraph"/>
        <w:numPr>
          <w:ilvl w:val="0"/>
          <w:numId w:val="39"/>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 xml:space="preserve">Equipment </w:t>
      </w:r>
      <w:r>
        <w:rPr>
          <w:rFonts w:ascii="Times New Roman" w:hAnsi="Times New Roman" w:cs="Times New Roman"/>
          <w:b/>
          <w:sz w:val="24"/>
          <w:szCs w:val="24"/>
        </w:rPr>
        <w:t>and</w:t>
      </w:r>
      <w:r w:rsidRPr="00570603">
        <w:rPr>
          <w:rFonts w:ascii="Times New Roman" w:hAnsi="Times New Roman" w:cs="Times New Roman"/>
          <w:b/>
          <w:sz w:val="24"/>
          <w:szCs w:val="24"/>
        </w:rPr>
        <w:t xml:space="preserve"> Library Books:</w:t>
      </w:r>
      <w:r w:rsidRPr="00570603">
        <w:rPr>
          <w:rFonts w:ascii="Times New Roman" w:hAnsi="Times New Roman" w:cs="Times New Roman"/>
          <w:sz w:val="24"/>
          <w:szCs w:val="24"/>
        </w:rPr>
        <w:t xml:space="preserve"> Includes the cost of all items over $100 with an estimated useful life of two years or more, as well as library books, journal subscriptions, manuscripts, films, music, and video materials.</w:t>
      </w:r>
    </w:p>
    <w:p w14:paraId="3A14DC75" w14:textId="77777777" w:rsidR="000C5E6C" w:rsidRPr="00570603" w:rsidRDefault="000C5E6C" w:rsidP="000C5E6C">
      <w:pPr>
        <w:pStyle w:val="ListParagraph"/>
        <w:numPr>
          <w:ilvl w:val="0"/>
          <w:numId w:val="39"/>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 xml:space="preserve">Capital Repairs: </w:t>
      </w:r>
      <w:r w:rsidRPr="00570603">
        <w:rPr>
          <w:rFonts w:ascii="Times New Roman" w:hAnsi="Times New Roman" w:cs="Times New Roman"/>
          <w:sz w:val="24"/>
          <w:szCs w:val="24"/>
        </w:rPr>
        <w:t>Includes the cost of centralized capital repair activities.</w:t>
      </w:r>
    </w:p>
    <w:p w14:paraId="4D5A3DC9" w14:textId="77777777" w:rsidR="000C5E6C" w:rsidRDefault="000C5E6C" w:rsidP="000C5E6C">
      <w:pPr>
        <w:pStyle w:val="ListParagraph"/>
        <w:numPr>
          <w:ilvl w:val="0"/>
          <w:numId w:val="39"/>
        </w:numPr>
        <w:spacing w:after="120" w:line="240" w:lineRule="auto"/>
        <w:jc w:val="both"/>
        <w:rPr>
          <w:rFonts w:ascii="Times New Roman" w:hAnsi="Times New Roman" w:cs="Times New Roman"/>
          <w:sz w:val="24"/>
          <w:szCs w:val="24"/>
        </w:rPr>
      </w:pPr>
      <w:r w:rsidRPr="00570603">
        <w:rPr>
          <w:rFonts w:ascii="Times New Roman" w:hAnsi="Times New Roman" w:cs="Times New Roman"/>
          <w:b/>
          <w:sz w:val="24"/>
          <w:szCs w:val="24"/>
        </w:rPr>
        <w:t xml:space="preserve">Debt Service: </w:t>
      </w:r>
      <w:r w:rsidRPr="00570603">
        <w:rPr>
          <w:rFonts w:ascii="Times New Roman" w:hAnsi="Times New Roman" w:cs="Times New Roman"/>
          <w:sz w:val="24"/>
          <w:szCs w:val="24"/>
        </w:rPr>
        <w:t>Includes debt service payment on bonds, certificates of participation, and performance contracts.</w:t>
      </w:r>
    </w:p>
    <w:p w14:paraId="1A011439" w14:textId="77777777" w:rsidR="000C5E6C" w:rsidRDefault="000C5E6C" w:rsidP="000C5E6C">
      <w:pPr>
        <w:pStyle w:val="ListParagraph"/>
        <w:numPr>
          <w:ilvl w:val="0"/>
          <w:numId w:val="39"/>
        </w:numPr>
        <w:spacing w:after="120" w:line="240" w:lineRule="auto"/>
        <w:jc w:val="both"/>
        <w:rPr>
          <w:rFonts w:ascii="Times New Roman" w:hAnsi="Times New Roman" w:cs="Times New Roman"/>
          <w:sz w:val="24"/>
          <w:szCs w:val="24"/>
        </w:rPr>
      </w:pPr>
      <w:r w:rsidRPr="000818C6">
        <w:rPr>
          <w:rFonts w:ascii="Times New Roman" w:hAnsi="Times New Roman" w:cs="Times New Roman"/>
          <w:b/>
          <w:sz w:val="24"/>
          <w:szCs w:val="24"/>
        </w:rPr>
        <w:t>Miscellaneous Expense:</w:t>
      </w:r>
      <w:r w:rsidRPr="000818C6">
        <w:rPr>
          <w:rFonts w:ascii="Times New Roman" w:hAnsi="Times New Roman" w:cs="Times New Roman"/>
          <w:sz w:val="24"/>
          <w:szCs w:val="24"/>
        </w:rPr>
        <w:t xml:space="preserve"> Includes refunds issued for on-campus external programming, deposit refunds, and other expenses not classified elsewhere.</w:t>
      </w:r>
    </w:p>
    <w:p w14:paraId="334B004E" w14:textId="36719E22" w:rsidR="000F6610" w:rsidRDefault="000F6610" w:rsidP="002056E1">
      <w:pPr>
        <w:spacing w:after="120" w:line="240" w:lineRule="auto"/>
        <w:jc w:val="both"/>
        <w:rPr>
          <w:rFonts w:ascii="Times New Roman" w:hAnsi="Times New Roman" w:cs="Times New Roman"/>
          <w:b/>
          <w:sz w:val="24"/>
        </w:rPr>
      </w:pPr>
      <w:r>
        <w:rPr>
          <w:rFonts w:ascii="Times New Roman" w:hAnsi="Times New Roman" w:cs="Times New Roman"/>
          <w:b/>
          <w:sz w:val="24"/>
        </w:rPr>
        <w:br w:type="page"/>
      </w:r>
    </w:p>
    <w:p w14:paraId="00C795FE" w14:textId="3E5DE5F0" w:rsidR="00606454" w:rsidRPr="000F37D2" w:rsidRDefault="00606454" w:rsidP="00606454">
      <w:pPr>
        <w:spacing w:after="0" w:line="240" w:lineRule="auto"/>
        <w:rPr>
          <w:rFonts w:ascii="Times New Roman" w:hAnsi="Times New Roman" w:cs="Times New Roman"/>
          <w:b/>
          <w:sz w:val="24"/>
        </w:rPr>
      </w:pPr>
      <w:r w:rsidRPr="000F37D2">
        <w:rPr>
          <w:rFonts w:ascii="Times New Roman" w:hAnsi="Times New Roman" w:cs="Times New Roman"/>
          <w:b/>
          <w:sz w:val="24"/>
        </w:rPr>
        <w:lastRenderedPageBreak/>
        <w:t>Agenda Item</w:t>
      </w:r>
      <w:r>
        <w:rPr>
          <w:rFonts w:ascii="Times New Roman" w:hAnsi="Times New Roman" w:cs="Times New Roman"/>
          <w:b/>
          <w:sz w:val="24"/>
        </w:rPr>
        <w:t xml:space="preserve"> </w:t>
      </w:r>
      <w:bookmarkStart w:id="7" w:name="A7c"/>
      <w:r>
        <w:rPr>
          <w:rFonts w:ascii="Times New Roman" w:hAnsi="Times New Roman" w:cs="Times New Roman"/>
          <w:b/>
          <w:sz w:val="24"/>
        </w:rPr>
        <w:t>7.c.</w:t>
      </w:r>
      <w:bookmarkEnd w:id="7"/>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i/>
          <w:sz w:val="24"/>
        </w:rPr>
        <w:t>Information</w:t>
      </w:r>
    </w:p>
    <w:p w14:paraId="03D1EB46" w14:textId="77777777" w:rsidR="00606454" w:rsidRPr="000F37D2" w:rsidRDefault="00606454" w:rsidP="00606454">
      <w:pPr>
        <w:pStyle w:val="AgendaItemDate"/>
        <w:spacing w:after="240"/>
        <w:rPr>
          <w:rFonts w:ascii="Times New Roman" w:hAnsi="Times New Roman"/>
          <w:sz w:val="24"/>
          <w:szCs w:val="22"/>
        </w:rPr>
      </w:pPr>
      <w:r>
        <w:rPr>
          <w:rFonts w:ascii="Times New Roman" w:hAnsi="Times New Roman"/>
          <w:sz w:val="24"/>
          <w:szCs w:val="22"/>
        </w:rPr>
        <w:t>November 7, 2024</w:t>
      </w:r>
    </w:p>
    <w:p w14:paraId="273B802C" w14:textId="77777777" w:rsidR="00606454" w:rsidRPr="00303A27" w:rsidRDefault="00606454" w:rsidP="00606454">
      <w:pPr>
        <w:pStyle w:val="AgendaItemDate"/>
        <w:spacing w:after="0"/>
        <w:jc w:val="center"/>
        <w:rPr>
          <w:rFonts w:ascii="Times New Roman" w:hAnsi="Times New Roman"/>
          <w:b w:val="0"/>
          <w:caps/>
          <w:sz w:val="28"/>
          <w:szCs w:val="28"/>
        </w:rPr>
      </w:pPr>
      <w:r>
        <w:rPr>
          <w:rFonts w:ascii="Times New Roman" w:hAnsi="Times New Roman"/>
          <w:caps/>
          <w:sz w:val="28"/>
          <w:szCs w:val="28"/>
        </w:rPr>
        <w:t xml:space="preserve">PERIODIC REPORT OF CASH AND </w:t>
      </w:r>
      <w:r w:rsidRPr="00303A27">
        <w:rPr>
          <w:rFonts w:ascii="Times New Roman" w:hAnsi="Times New Roman"/>
          <w:caps/>
          <w:sz w:val="28"/>
          <w:szCs w:val="28"/>
        </w:rPr>
        <w:t>INVESTMENTS</w:t>
      </w:r>
    </w:p>
    <w:p w14:paraId="30B0EF9C" w14:textId="77777777" w:rsidR="00606454" w:rsidRPr="00B52F28" w:rsidRDefault="00606454" w:rsidP="00606454">
      <w:pPr>
        <w:spacing w:after="240" w:line="240" w:lineRule="auto"/>
        <w:jc w:val="center"/>
        <w:rPr>
          <w:rFonts w:ascii="Times New Roman" w:eastAsia="Calibri" w:hAnsi="Times New Roman" w:cs="Times New Roman"/>
          <w:b/>
          <w:caps/>
          <w:sz w:val="28"/>
        </w:rPr>
      </w:pPr>
      <w:r w:rsidRPr="00303A27">
        <w:rPr>
          <w:rFonts w:ascii="Times New Roman" w:eastAsia="Times New Roman" w:hAnsi="Times New Roman" w:cs="Times New Roman"/>
          <w:b/>
          <w:caps/>
          <w:snapToGrid w:val="0"/>
          <w:sz w:val="28"/>
          <w:szCs w:val="28"/>
        </w:rPr>
        <w:t xml:space="preserve">fOR PERIOD ENDING </w:t>
      </w:r>
      <w:r>
        <w:rPr>
          <w:rFonts w:ascii="Times New Roman" w:eastAsia="Times New Roman" w:hAnsi="Times New Roman" w:cs="Times New Roman"/>
          <w:b/>
          <w:caps/>
          <w:snapToGrid w:val="0"/>
          <w:sz w:val="28"/>
          <w:szCs w:val="28"/>
        </w:rPr>
        <w:t>SEPTEMBER 30</w:t>
      </w:r>
      <w:r w:rsidRPr="00303A27">
        <w:rPr>
          <w:rFonts w:ascii="Times New Roman" w:eastAsia="Times New Roman" w:hAnsi="Times New Roman" w:cs="Times New Roman"/>
          <w:b/>
          <w:caps/>
          <w:snapToGrid w:val="0"/>
          <w:sz w:val="28"/>
          <w:szCs w:val="28"/>
        </w:rPr>
        <w:t>, 202</w:t>
      </w:r>
      <w:r>
        <w:rPr>
          <w:rFonts w:ascii="Times New Roman" w:eastAsia="Times New Roman" w:hAnsi="Times New Roman" w:cs="Times New Roman"/>
          <w:b/>
          <w:caps/>
          <w:snapToGrid w:val="0"/>
          <w:sz w:val="28"/>
          <w:szCs w:val="28"/>
        </w:rPr>
        <w:t>4</w:t>
      </w:r>
    </w:p>
    <w:p w14:paraId="0EE50323" w14:textId="77777777" w:rsidR="00606454" w:rsidRPr="00303A27" w:rsidRDefault="00606454" w:rsidP="00420FAA">
      <w:pPr>
        <w:widowControl w:val="0"/>
        <w:spacing w:after="120" w:line="240" w:lineRule="auto"/>
        <w:jc w:val="both"/>
        <w:rPr>
          <w:rFonts w:ascii="Times New Roman" w:eastAsia="Times New Roman" w:hAnsi="Times New Roman" w:cs="Times New Roman"/>
          <w:snapToGrid w:val="0"/>
          <w:sz w:val="24"/>
          <w:szCs w:val="24"/>
        </w:rPr>
      </w:pPr>
      <w:r w:rsidRPr="00303A27">
        <w:rPr>
          <w:rFonts w:ascii="Times New Roman" w:eastAsia="Tahoma" w:hAnsi="Times New Roman" w:cs="Times New Roman"/>
          <w:color w:val="000000"/>
          <w:sz w:val="24"/>
          <w:szCs w:val="24"/>
        </w:rPr>
        <w:t>In accordance with the University</w:t>
      </w:r>
      <w:r>
        <w:rPr>
          <w:rFonts w:ascii="Times New Roman" w:eastAsia="Tahoma" w:hAnsi="Times New Roman" w:cs="Times New Roman"/>
          <w:color w:val="000000"/>
          <w:sz w:val="24"/>
          <w:szCs w:val="24"/>
        </w:rPr>
        <w:t>’s</w:t>
      </w:r>
      <w:r w:rsidRPr="00303A27">
        <w:rPr>
          <w:rFonts w:ascii="Times New Roman" w:eastAsia="Tahoma" w:hAnsi="Times New Roman" w:cs="Times New Roman"/>
          <w:color w:val="000000"/>
          <w:sz w:val="24"/>
          <w:szCs w:val="24"/>
        </w:rPr>
        <w:t xml:space="preserve"> </w:t>
      </w:r>
      <w:r w:rsidRPr="006D58CD">
        <w:rPr>
          <w:rFonts w:ascii="Times New Roman" w:eastAsia="Tahoma" w:hAnsi="Times New Roman" w:cs="Times New Roman"/>
          <w:i/>
          <w:iCs/>
          <w:color w:val="000000"/>
          <w:sz w:val="24"/>
          <w:szCs w:val="24"/>
        </w:rPr>
        <w:t xml:space="preserve">Investment and Cash Management </w:t>
      </w:r>
      <w:r>
        <w:rPr>
          <w:rFonts w:ascii="Times New Roman" w:eastAsia="Tahoma" w:hAnsi="Times New Roman" w:cs="Times New Roman"/>
          <w:i/>
          <w:iCs/>
          <w:color w:val="000000"/>
          <w:sz w:val="24"/>
          <w:szCs w:val="24"/>
        </w:rPr>
        <w:t>P</w:t>
      </w:r>
      <w:r w:rsidRPr="006D58CD">
        <w:rPr>
          <w:rFonts w:ascii="Times New Roman" w:eastAsia="Tahoma" w:hAnsi="Times New Roman" w:cs="Times New Roman"/>
          <w:i/>
          <w:iCs/>
          <w:color w:val="000000"/>
          <w:sz w:val="24"/>
          <w:szCs w:val="24"/>
        </w:rPr>
        <w:t>olicy</w:t>
      </w:r>
      <w:r w:rsidRPr="00303A27">
        <w:rPr>
          <w:rFonts w:ascii="Times New Roman" w:eastAsia="Tahoma" w:hAnsi="Times New Roman" w:cs="Times New Roman"/>
          <w:color w:val="000000"/>
          <w:sz w:val="24"/>
          <w:szCs w:val="24"/>
        </w:rPr>
        <w:t xml:space="preserve">, this report on </w:t>
      </w:r>
      <w:r>
        <w:rPr>
          <w:rFonts w:ascii="Times New Roman" w:eastAsia="Tahoma" w:hAnsi="Times New Roman" w:cs="Times New Roman"/>
          <w:color w:val="000000"/>
          <w:sz w:val="24"/>
          <w:szCs w:val="24"/>
        </w:rPr>
        <w:t xml:space="preserve">cash and </w:t>
      </w:r>
      <w:r w:rsidRPr="00303A27">
        <w:rPr>
          <w:rFonts w:ascii="Times New Roman" w:eastAsia="Tahoma" w:hAnsi="Times New Roman" w:cs="Times New Roman"/>
          <w:color w:val="000000"/>
          <w:sz w:val="24"/>
          <w:szCs w:val="24"/>
        </w:rPr>
        <w:t xml:space="preserve">investments is submitted at the end of each calendar quarter to the Board of Trustees. </w:t>
      </w:r>
      <w:r w:rsidRPr="00303A27">
        <w:rPr>
          <w:rFonts w:ascii="Times New Roman" w:eastAsia="Times New Roman" w:hAnsi="Times New Roman" w:cs="Times New Roman"/>
          <w:snapToGrid w:val="0"/>
          <w:sz w:val="24"/>
          <w:szCs w:val="24"/>
        </w:rPr>
        <w:t xml:space="preserve">This report is required by </w:t>
      </w:r>
      <w:r w:rsidRPr="006D58CD">
        <w:rPr>
          <w:rFonts w:ascii="Times New Roman" w:eastAsia="Times New Roman" w:hAnsi="Times New Roman" w:cs="Times New Roman"/>
          <w:i/>
          <w:iCs/>
          <w:snapToGrid w:val="0"/>
          <w:sz w:val="24"/>
          <w:szCs w:val="24"/>
        </w:rPr>
        <w:t>Board of Trustees Regulations (Section V, Subsection D)</w:t>
      </w:r>
      <w:r w:rsidRPr="00303A27">
        <w:rPr>
          <w:rFonts w:ascii="Times New Roman" w:eastAsia="Times New Roman" w:hAnsi="Times New Roman" w:cs="Times New Roman"/>
          <w:snapToGrid w:val="0"/>
          <w:sz w:val="24"/>
          <w:szCs w:val="24"/>
        </w:rPr>
        <w:t>. The following schedules are included:</w:t>
      </w:r>
    </w:p>
    <w:p w14:paraId="02B60E2D" w14:textId="77777777" w:rsidR="00606454" w:rsidRPr="00303A27" w:rsidRDefault="00606454" w:rsidP="00606454">
      <w:pPr>
        <w:widowControl w:val="0"/>
        <w:numPr>
          <w:ilvl w:val="0"/>
          <w:numId w:val="4"/>
        </w:numPr>
        <w:snapToGrid w:val="0"/>
        <w:spacing w:after="0" w:line="240" w:lineRule="auto"/>
        <w:rPr>
          <w:rFonts w:ascii="Times New Roman" w:eastAsia="Times New Roman" w:hAnsi="Times New Roman" w:cs="Times New Roman"/>
          <w:snapToGrid w:val="0"/>
          <w:sz w:val="24"/>
          <w:szCs w:val="24"/>
        </w:rPr>
      </w:pPr>
      <w:r w:rsidRPr="00303A27">
        <w:rPr>
          <w:rFonts w:ascii="Times New Roman" w:eastAsia="Times New Roman" w:hAnsi="Times New Roman" w:cs="Times New Roman"/>
          <w:snapToGrid w:val="0"/>
          <w:sz w:val="24"/>
          <w:szCs w:val="24"/>
        </w:rPr>
        <w:t xml:space="preserve">Cash and Investment Holdings Summary as of </w:t>
      </w:r>
      <w:r>
        <w:rPr>
          <w:rFonts w:ascii="Times New Roman" w:eastAsia="Times New Roman" w:hAnsi="Times New Roman" w:cs="Times New Roman"/>
          <w:snapToGrid w:val="0"/>
          <w:sz w:val="24"/>
          <w:szCs w:val="24"/>
        </w:rPr>
        <w:t>September 30</w:t>
      </w:r>
      <w:r w:rsidRPr="00303A27">
        <w:rPr>
          <w:rFonts w:ascii="Times New Roman" w:eastAsia="Times New Roman" w:hAnsi="Times New Roman" w:cs="Times New Roman"/>
          <w:snapToGrid w:val="0"/>
          <w:sz w:val="24"/>
          <w:szCs w:val="24"/>
        </w:rPr>
        <w:t>, 202</w:t>
      </w:r>
      <w:r>
        <w:rPr>
          <w:rFonts w:ascii="Times New Roman" w:eastAsia="Times New Roman" w:hAnsi="Times New Roman" w:cs="Times New Roman"/>
          <w:snapToGrid w:val="0"/>
          <w:sz w:val="24"/>
          <w:szCs w:val="24"/>
        </w:rPr>
        <w:t>4</w:t>
      </w:r>
    </w:p>
    <w:p w14:paraId="1D4A95E0" w14:textId="77777777" w:rsidR="00606454" w:rsidRPr="00303A27" w:rsidRDefault="00606454" w:rsidP="00606454">
      <w:pPr>
        <w:widowControl w:val="0"/>
        <w:numPr>
          <w:ilvl w:val="0"/>
          <w:numId w:val="4"/>
        </w:numPr>
        <w:snapToGrid w:val="0"/>
        <w:spacing w:after="120" w:line="240" w:lineRule="auto"/>
        <w:rPr>
          <w:rFonts w:ascii="Times New Roman" w:eastAsia="Times New Roman" w:hAnsi="Times New Roman" w:cs="Times New Roman"/>
          <w:snapToGrid w:val="0"/>
          <w:sz w:val="24"/>
          <w:szCs w:val="24"/>
        </w:rPr>
      </w:pPr>
      <w:r w:rsidRPr="00303A27">
        <w:rPr>
          <w:rFonts w:ascii="Times New Roman" w:eastAsia="Times New Roman" w:hAnsi="Times New Roman" w:cs="Times New Roman"/>
          <w:snapToGrid w:val="0"/>
          <w:sz w:val="24"/>
          <w:szCs w:val="24"/>
        </w:rPr>
        <w:t xml:space="preserve">Investment Earnings for the quarter ended </w:t>
      </w:r>
      <w:r>
        <w:rPr>
          <w:rFonts w:ascii="Times New Roman" w:eastAsia="Times New Roman" w:hAnsi="Times New Roman" w:cs="Times New Roman"/>
          <w:snapToGrid w:val="0"/>
          <w:sz w:val="24"/>
          <w:szCs w:val="24"/>
        </w:rPr>
        <w:t>September 30</w:t>
      </w:r>
      <w:r w:rsidRPr="00303A27">
        <w:rPr>
          <w:rFonts w:ascii="Times New Roman" w:eastAsia="Times New Roman" w:hAnsi="Times New Roman" w:cs="Times New Roman"/>
          <w:snapToGrid w:val="0"/>
          <w:sz w:val="24"/>
          <w:szCs w:val="24"/>
        </w:rPr>
        <w:t>, 202</w:t>
      </w:r>
      <w:r>
        <w:rPr>
          <w:rFonts w:ascii="Times New Roman" w:eastAsia="Times New Roman" w:hAnsi="Times New Roman" w:cs="Times New Roman"/>
          <w:snapToGrid w:val="0"/>
          <w:sz w:val="24"/>
          <w:szCs w:val="24"/>
        </w:rPr>
        <w:t>4</w:t>
      </w:r>
    </w:p>
    <w:p w14:paraId="51647314" w14:textId="768CC2A9" w:rsidR="00606454" w:rsidRPr="00303A27" w:rsidRDefault="00606454" w:rsidP="00420FAA">
      <w:pPr>
        <w:widowControl w:val="0"/>
        <w:spacing w:after="120" w:line="240" w:lineRule="auto"/>
        <w:jc w:val="both"/>
        <w:rPr>
          <w:rFonts w:ascii="Times New Roman" w:eastAsia="Times New Roman" w:hAnsi="Times New Roman" w:cs="Times New Roman"/>
          <w:snapToGrid w:val="0"/>
          <w:sz w:val="24"/>
          <w:szCs w:val="24"/>
        </w:rPr>
      </w:pPr>
      <w:r w:rsidRPr="00303A27">
        <w:rPr>
          <w:rFonts w:ascii="Times New Roman" w:eastAsia="Times New Roman" w:hAnsi="Times New Roman" w:cs="Times New Roman"/>
          <w:snapToGrid w:val="0"/>
          <w:sz w:val="24"/>
          <w:szCs w:val="24"/>
        </w:rPr>
        <w:t xml:space="preserve">The Investment </w:t>
      </w:r>
      <w:r>
        <w:rPr>
          <w:rFonts w:ascii="Times New Roman" w:eastAsia="Times New Roman" w:hAnsi="Times New Roman" w:cs="Times New Roman"/>
          <w:snapToGrid w:val="0"/>
          <w:sz w:val="24"/>
          <w:szCs w:val="24"/>
        </w:rPr>
        <w:t>Advisory Group</w:t>
      </w:r>
      <w:r w:rsidRPr="00303A27">
        <w:rPr>
          <w:rFonts w:ascii="Times New Roman" w:eastAsia="Times New Roman" w:hAnsi="Times New Roman" w:cs="Times New Roman"/>
          <w:snapToGrid w:val="0"/>
          <w:sz w:val="24"/>
          <w:szCs w:val="24"/>
        </w:rPr>
        <w:t xml:space="preserve"> is responsible for monitoring compliance with the University’s </w:t>
      </w:r>
      <w:r w:rsidRPr="006D58CD">
        <w:rPr>
          <w:rFonts w:ascii="Times New Roman" w:eastAsia="Times New Roman" w:hAnsi="Times New Roman" w:cs="Times New Roman"/>
          <w:i/>
          <w:iCs/>
          <w:snapToGrid w:val="0"/>
          <w:sz w:val="24"/>
          <w:szCs w:val="24"/>
        </w:rPr>
        <w:t>Investment and Cash Management Policy</w:t>
      </w:r>
      <w:r w:rsidRPr="00303A27">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The Investment Advisory Group is </w:t>
      </w:r>
      <w:r>
        <w:rPr>
          <w:rFonts w:ascii="Times New Roman" w:hAnsi="Times New Roman" w:cs="Times New Roman"/>
          <w:sz w:val="24"/>
          <w:szCs w:val="24"/>
        </w:rPr>
        <w:t xml:space="preserve">comprised of the Chair, </w:t>
      </w:r>
      <w:r w:rsidR="003D5987">
        <w:rPr>
          <w:rFonts w:ascii="Times New Roman" w:hAnsi="Times New Roman" w:cs="Times New Roman"/>
          <w:sz w:val="24"/>
          <w:szCs w:val="24"/>
        </w:rPr>
        <w:t xml:space="preserve">the </w:t>
      </w:r>
      <w:r>
        <w:rPr>
          <w:rFonts w:ascii="Times New Roman" w:hAnsi="Times New Roman" w:cs="Times New Roman"/>
          <w:sz w:val="24"/>
          <w:szCs w:val="24"/>
        </w:rPr>
        <w:t xml:space="preserve">Vice President of Administration and Finance and Chief Financial Officer (VPCFO), </w:t>
      </w:r>
      <w:r w:rsidR="003D5987">
        <w:rPr>
          <w:rFonts w:ascii="Times New Roman" w:hAnsi="Times New Roman" w:cs="Times New Roman"/>
          <w:sz w:val="24"/>
          <w:szCs w:val="24"/>
        </w:rPr>
        <w:t xml:space="preserve">the </w:t>
      </w:r>
      <w:r>
        <w:rPr>
          <w:rFonts w:ascii="Times New Roman" w:hAnsi="Times New Roman" w:cs="Times New Roman"/>
          <w:sz w:val="24"/>
          <w:szCs w:val="24"/>
        </w:rPr>
        <w:t xml:space="preserve">Associate Vice President for Finance and Treasury, </w:t>
      </w:r>
      <w:r w:rsidR="003D5987">
        <w:rPr>
          <w:rFonts w:ascii="Times New Roman" w:hAnsi="Times New Roman" w:cs="Times New Roman"/>
          <w:sz w:val="24"/>
          <w:szCs w:val="24"/>
        </w:rPr>
        <w:t xml:space="preserve">the </w:t>
      </w:r>
      <w:r>
        <w:rPr>
          <w:rFonts w:ascii="Times New Roman" w:hAnsi="Times New Roman" w:cs="Times New Roman"/>
          <w:sz w:val="24"/>
          <w:szCs w:val="24"/>
        </w:rPr>
        <w:t xml:space="preserve">Controller, </w:t>
      </w:r>
      <w:r w:rsidR="003D5987">
        <w:rPr>
          <w:rFonts w:ascii="Times New Roman" w:hAnsi="Times New Roman" w:cs="Times New Roman"/>
          <w:sz w:val="24"/>
          <w:szCs w:val="24"/>
        </w:rPr>
        <w:t xml:space="preserve">the </w:t>
      </w:r>
      <w:r>
        <w:rPr>
          <w:rFonts w:ascii="Times New Roman" w:hAnsi="Times New Roman" w:cs="Times New Roman"/>
          <w:sz w:val="24"/>
          <w:szCs w:val="24"/>
        </w:rPr>
        <w:t xml:space="preserve">Deputy Controller (non-voting), a faculty representative and any others appointed by the VPCFO. </w:t>
      </w:r>
      <w:r w:rsidRPr="00303A27">
        <w:rPr>
          <w:rFonts w:ascii="Times New Roman" w:eastAsia="Times New Roman" w:hAnsi="Times New Roman" w:cs="Times New Roman"/>
          <w:snapToGrid w:val="0"/>
          <w:sz w:val="24"/>
          <w:szCs w:val="24"/>
        </w:rPr>
        <w:t xml:space="preserve">The investment goals, as stated in the policy, are to insure the preservation of principal and maintain compliance with applicable state laws, rules, regulations, debt covenants and </w:t>
      </w:r>
      <w:r w:rsidRPr="00FD6464">
        <w:rPr>
          <w:rFonts w:ascii="Times New Roman" w:eastAsia="Times New Roman" w:hAnsi="Times New Roman" w:cs="Times New Roman"/>
          <w:i/>
          <w:iCs/>
          <w:snapToGrid w:val="0"/>
          <w:sz w:val="24"/>
          <w:szCs w:val="24"/>
        </w:rPr>
        <w:t>Board of Trustees</w:t>
      </w:r>
      <w:r w:rsidRPr="00303A27">
        <w:rPr>
          <w:rFonts w:ascii="Times New Roman" w:eastAsia="Times New Roman" w:hAnsi="Times New Roman" w:cs="Times New Roman"/>
          <w:snapToGrid w:val="0"/>
          <w:sz w:val="24"/>
          <w:szCs w:val="24"/>
        </w:rPr>
        <w:t xml:space="preserve"> </w:t>
      </w:r>
      <w:r w:rsidRPr="00303A27">
        <w:rPr>
          <w:rFonts w:ascii="Times New Roman" w:eastAsia="Times New Roman" w:hAnsi="Times New Roman" w:cs="Times New Roman"/>
          <w:i/>
          <w:iCs/>
          <w:snapToGrid w:val="0"/>
          <w:sz w:val="24"/>
          <w:szCs w:val="24"/>
        </w:rPr>
        <w:t>Regulat</w:t>
      </w:r>
      <w:r>
        <w:rPr>
          <w:rFonts w:ascii="Times New Roman" w:eastAsia="Times New Roman" w:hAnsi="Times New Roman" w:cs="Times New Roman"/>
          <w:i/>
          <w:iCs/>
          <w:snapToGrid w:val="0"/>
          <w:sz w:val="24"/>
          <w:szCs w:val="24"/>
        </w:rPr>
        <w:t>ions</w:t>
      </w:r>
      <w:r w:rsidRPr="00303A27">
        <w:rPr>
          <w:rFonts w:ascii="Times New Roman" w:eastAsia="Times New Roman" w:hAnsi="Times New Roman" w:cs="Times New Roman"/>
          <w:snapToGrid w:val="0"/>
          <w:sz w:val="24"/>
          <w:szCs w:val="24"/>
        </w:rPr>
        <w:t xml:space="preserve"> while meeting cash flow needs and earning a yield acceptable to conservative investment managers.</w:t>
      </w:r>
    </w:p>
    <w:p w14:paraId="159F9E0C" w14:textId="26CA34FD" w:rsidR="00606454" w:rsidRPr="00303A27" w:rsidRDefault="00606454" w:rsidP="00606454">
      <w:pPr>
        <w:widowControl w:val="0"/>
        <w:pBdr>
          <w:top w:val="nil"/>
          <w:left w:val="nil"/>
          <w:bottom w:val="nil"/>
          <w:right w:val="nil"/>
          <w:between w:val="nil"/>
        </w:pBdr>
        <w:spacing w:after="120" w:line="240" w:lineRule="auto"/>
        <w:jc w:val="both"/>
        <w:rPr>
          <w:rFonts w:ascii="Times New Roman" w:hAnsi="Times New Roman" w:cs="Times New Roman"/>
          <w:sz w:val="24"/>
          <w:szCs w:val="24"/>
        </w:rPr>
      </w:pPr>
      <w:r w:rsidRPr="00303A27">
        <w:rPr>
          <w:rFonts w:ascii="Times New Roman" w:eastAsia="Tahoma" w:hAnsi="Times New Roman" w:cs="Times New Roman"/>
          <w:color w:val="000000"/>
          <w:sz w:val="24"/>
          <w:szCs w:val="24"/>
        </w:rPr>
        <w:t xml:space="preserve">The </w:t>
      </w:r>
      <w:r w:rsidRPr="00303A27">
        <w:rPr>
          <w:rFonts w:ascii="Times New Roman" w:eastAsia="Tahoma" w:hAnsi="Times New Roman" w:cs="Times New Roman"/>
          <w:i/>
          <w:color w:val="000000"/>
          <w:sz w:val="24"/>
          <w:szCs w:val="24"/>
        </w:rPr>
        <w:t>Cash and Investment Holdings Summary</w:t>
      </w:r>
      <w:r w:rsidRPr="00303A27">
        <w:rPr>
          <w:rFonts w:ascii="Times New Roman" w:eastAsia="Tahoma" w:hAnsi="Times New Roman" w:cs="Times New Roman"/>
          <w:color w:val="000000"/>
          <w:sz w:val="24"/>
          <w:szCs w:val="24"/>
        </w:rPr>
        <w:t xml:space="preserve"> </w:t>
      </w:r>
      <w:proofErr w:type="gramStart"/>
      <w:r w:rsidRPr="00303A27">
        <w:rPr>
          <w:rFonts w:ascii="Times New Roman" w:eastAsia="Tahoma" w:hAnsi="Times New Roman" w:cs="Times New Roman"/>
          <w:color w:val="000000"/>
          <w:sz w:val="24"/>
          <w:szCs w:val="24"/>
        </w:rPr>
        <w:t>at</w:t>
      </w:r>
      <w:proofErr w:type="gramEnd"/>
      <w:r w:rsidRPr="00303A27">
        <w:rPr>
          <w:rFonts w:ascii="Times New Roman" w:eastAsia="Tahoma" w:hAnsi="Times New Roman" w:cs="Times New Roman"/>
          <w:color w:val="000000"/>
          <w:sz w:val="24"/>
          <w:szCs w:val="24"/>
        </w:rPr>
        <w:t xml:space="preserve"> </w:t>
      </w:r>
      <w:r>
        <w:rPr>
          <w:rFonts w:ascii="Times New Roman" w:eastAsia="Tahoma" w:hAnsi="Times New Roman" w:cs="Times New Roman"/>
          <w:color w:val="000000"/>
          <w:sz w:val="24"/>
          <w:szCs w:val="24"/>
        </w:rPr>
        <w:t>September 30</w:t>
      </w:r>
      <w:r w:rsidRPr="00303A27">
        <w:rPr>
          <w:rFonts w:ascii="Times New Roman" w:eastAsia="Tahoma" w:hAnsi="Times New Roman" w:cs="Times New Roman"/>
          <w:color w:val="000000"/>
          <w:sz w:val="24"/>
          <w:szCs w:val="24"/>
        </w:rPr>
        <w:t>, 202</w:t>
      </w:r>
      <w:r>
        <w:rPr>
          <w:rFonts w:ascii="Times New Roman" w:eastAsia="Tahoma" w:hAnsi="Times New Roman" w:cs="Times New Roman"/>
          <w:color w:val="000000"/>
          <w:sz w:val="24"/>
          <w:szCs w:val="24"/>
        </w:rPr>
        <w:t>4</w:t>
      </w:r>
      <w:r w:rsidRPr="00303A27">
        <w:rPr>
          <w:rFonts w:ascii="Times New Roman" w:eastAsia="Tahoma" w:hAnsi="Times New Roman" w:cs="Times New Roman"/>
          <w:color w:val="000000"/>
          <w:sz w:val="24"/>
          <w:szCs w:val="24"/>
        </w:rPr>
        <w:t xml:space="preserve"> shows NIU’s total holdings </w:t>
      </w:r>
      <w:r>
        <w:rPr>
          <w:rFonts w:ascii="Times New Roman" w:eastAsia="Tahoma" w:hAnsi="Times New Roman" w:cs="Times New Roman"/>
          <w:color w:val="000000"/>
          <w:sz w:val="24"/>
          <w:szCs w:val="24"/>
        </w:rPr>
        <w:t>at just over</w:t>
      </w:r>
      <w:r w:rsidRPr="00303A27">
        <w:rPr>
          <w:rFonts w:ascii="Times New Roman" w:eastAsia="Tahoma" w:hAnsi="Times New Roman" w:cs="Times New Roman"/>
          <w:color w:val="000000"/>
          <w:sz w:val="24"/>
          <w:szCs w:val="24"/>
        </w:rPr>
        <w:t xml:space="preserve"> </w:t>
      </w:r>
      <w:r w:rsidRPr="00F612BF">
        <w:rPr>
          <w:rFonts w:ascii="Times New Roman" w:eastAsia="Tahoma" w:hAnsi="Times New Roman" w:cs="Times New Roman"/>
          <w:color w:val="000000"/>
          <w:sz w:val="24"/>
          <w:szCs w:val="24"/>
        </w:rPr>
        <w:t>$</w:t>
      </w:r>
      <w:r>
        <w:rPr>
          <w:rFonts w:ascii="Times New Roman" w:eastAsia="Tahoma" w:hAnsi="Times New Roman" w:cs="Times New Roman"/>
          <w:color w:val="000000"/>
          <w:sz w:val="24"/>
          <w:szCs w:val="24"/>
        </w:rPr>
        <w:t xml:space="preserve">77M. Of the total holdings balance, approximately </w:t>
      </w:r>
      <w:r w:rsidRPr="00A03577">
        <w:rPr>
          <w:rFonts w:ascii="Times New Roman" w:eastAsia="Tahoma" w:hAnsi="Times New Roman" w:cs="Times New Roman"/>
          <w:color w:val="000000"/>
          <w:sz w:val="24"/>
          <w:szCs w:val="24"/>
        </w:rPr>
        <w:t>$</w:t>
      </w:r>
      <w:r>
        <w:rPr>
          <w:rFonts w:ascii="Times New Roman" w:eastAsia="Tahoma" w:hAnsi="Times New Roman" w:cs="Times New Roman"/>
          <w:color w:val="000000"/>
          <w:sz w:val="24"/>
          <w:szCs w:val="24"/>
        </w:rPr>
        <w:t>16</w:t>
      </w:r>
      <w:r w:rsidRPr="00A03577">
        <w:rPr>
          <w:rFonts w:ascii="Times New Roman" w:eastAsia="Tahoma" w:hAnsi="Times New Roman" w:cs="Times New Roman"/>
          <w:color w:val="000000"/>
          <w:sz w:val="24"/>
          <w:szCs w:val="24"/>
        </w:rPr>
        <w:t>M</w:t>
      </w:r>
      <w:r>
        <w:rPr>
          <w:rFonts w:ascii="Times New Roman" w:eastAsia="Tahoma" w:hAnsi="Times New Roman" w:cs="Times New Roman"/>
          <w:color w:val="000000"/>
          <w:sz w:val="24"/>
          <w:szCs w:val="24"/>
        </w:rPr>
        <w:t xml:space="preserve"> is available for daily operations providing approximately 12 days cash on hand based on the historical burn </w:t>
      </w:r>
      <w:r w:rsidRPr="00F414C0">
        <w:rPr>
          <w:rFonts w:ascii="Times New Roman" w:eastAsia="Tahoma" w:hAnsi="Times New Roman" w:cs="Times New Roman"/>
          <w:color w:val="000000"/>
          <w:sz w:val="24"/>
          <w:szCs w:val="24"/>
        </w:rPr>
        <w:t>rate of $1.</w:t>
      </w:r>
      <w:r>
        <w:rPr>
          <w:rFonts w:ascii="Times New Roman" w:eastAsia="Tahoma" w:hAnsi="Times New Roman" w:cs="Times New Roman"/>
          <w:color w:val="000000"/>
          <w:sz w:val="24"/>
          <w:szCs w:val="24"/>
        </w:rPr>
        <w:t>3</w:t>
      </w:r>
      <w:r w:rsidRPr="00F414C0">
        <w:rPr>
          <w:rFonts w:ascii="Times New Roman" w:eastAsia="Tahoma" w:hAnsi="Times New Roman" w:cs="Times New Roman"/>
          <w:color w:val="000000"/>
          <w:sz w:val="24"/>
          <w:szCs w:val="24"/>
        </w:rPr>
        <w:t xml:space="preserve">M per day. The remaining balance is restricted per collateralization requirements </w:t>
      </w:r>
      <w:r>
        <w:rPr>
          <w:rFonts w:ascii="Times New Roman" w:eastAsia="Tahoma" w:hAnsi="Times New Roman" w:cs="Times New Roman"/>
          <w:color w:val="000000"/>
          <w:sz w:val="24"/>
          <w:szCs w:val="24"/>
        </w:rPr>
        <w:t xml:space="preserve">related to the University’s commercial card program </w:t>
      </w:r>
      <w:r w:rsidRPr="00F414C0">
        <w:rPr>
          <w:rFonts w:ascii="Times New Roman" w:eastAsia="Tahoma" w:hAnsi="Times New Roman" w:cs="Times New Roman"/>
          <w:color w:val="000000"/>
          <w:sz w:val="24"/>
          <w:szCs w:val="24"/>
        </w:rPr>
        <w:t>and contractual obligations</w:t>
      </w:r>
      <w:r>
        <w:rPr>
          <w:rFonts w:ascii="Times New Roman" w:eastAsia="Tahoma" w:hAnsi="Times New Roman" w:cs="Times New Roman"/>
          <w:color w:val="000000"/>
          <w:sz w:val="24"/>
          <w:szCs w:val="24"/>
        </w:rPr>
        <w:t xml:space="preserve"> related to auxiliary system, escrow agreements, and other agreements.</w:t>
      </w:r>
      <w:r w:rsidRPr="00F414C0">
        <w:rPr>
          <w:rFonts w:ascii="Times New Roman" w:eastAsia="Tahoma" w:hAnsi="Times New Roman" w:cs="Times New Roman"/>
          <w:color w:val="000000"/>
          <w:sz w:val="24"/>
          <w:szCs w:val="24"/>
        </w:rPr>
        <w:t xml:space="preserve"> The total holdings balance is down $</w:t>
      </w:r>
      <w:r>
        <w:rPr>
          <w:rFonts w:ascii="Times New Roman" w:eastAsia="Tahoma" w:hAnsi="Times New Roman" w:cs="Times New Roman"/>
          <w:color w:val="000000"/>
          <w:sz w:val="24"/>
          <w:szCs w:val="24"/>
        </w:rPr>
        <w:t>52</w:t>
      </w:r>
      <w:r w:rsidRPr="00F414C0">
        <w:rPr>
          <w:rFonts w:ascii="Times New Roman" w:eastAsia="Tahoma" w:hAnsi="Times New Roman" w:cs="Times New Roman"/>
          <w:color w:val="000000"/>
          <w:sz w:val="24"/>
          <w:szCs w:val="24"/>
        </w:rPr>
        <w:t xml:space="preserve">M from the balance </w:t>
      </w:r>
      <w:proofErr w:type="gramStart"/>
      <w:r w:rsidRPr="00F414C0">
        <w:rPr>
          <w:rFonts w:ascii="Times New Roman" w:eastAsia="Tahoma" w:hAnsi="Times New Roman" w:cs="Times New Roman"/>
          <w:color w:val="000000"/>
          <w:sz w:val="24"/>
          <w:szCs w:val="24"/>
        </w:rPr>
        <w:t>at</w:t>
      </w:r>
      <w:proofErr w:type="gramEnd"/>
      <w:r w:rsidRPr="00F414C0">
        <w:rPr>
          <w:rFonts w:ascii="Times New Roman" w:eastAsia="Tahoma" w:hAnsi="Times New Roman" w:cs="Times New Roman"/>
          <w:color w:val="000000"/>
          <w:sz w:val="24"/>
          <w:szCs w:val="24"/>
        </w:rPr>
        <w:t xml:space="preserve"> </w:t>
      </w:r>
      <w:r>
        <w:rPr>
          <w:rFonts w:ascii="Times New Roman" w:eastAsia="Tahoma" w:hAnsi="Times New Roman" w:cs="Times New Roman"/>
          <w:color w:val="000000"/>
          <w:sz w:val="24"/>
          <w:szCs w:val="24"/>
        </w:rPr>
        <w:t>September</w:t>
      </w:r>
      <w:r w:rsidRPr="00F414C0">
        <w:rPr>
          <w:rFonts w:ascii="Times New Roman" w:eastAsia="Tahoma" w:hAnsi="Times New Roman" w:cs="Times New Roman"/>
          <w:color w:val="000000"/>
          <w:sz w:val="24"/>
          <w:szCs w:val="24"/>
        </w:rPr>
        <w:t xml:space="preserve"> 30, 202</w:t>
      </w:r>
      <w:r>
        <w:rPr>
          <w:rFonts w:ascii="Times New Roman" w:eastAsia="Tahoma" w:hAnsi="Times New Roman" w:cs="Times New Roman"/>
          <w:color w:val="000000"/>
          <w:sz w:val="24"/>
          <w:szCs w:val="24"/>
        </w:rPr>
        <w:t>3</w:t>
      </w:r>
      <w:r w:rsidRPr="00F414C0">
        <w:rPr>
          <w:rFonts w:ascii="Times New Roman" w:eastAsia="Tahoma" w:hAnsi="Times New Roman" w:cs="Times New Roman"/>
          <w:color w:val="000000"/>
          <w:sz w:val="24"/>
          <w:szCs w:val="24"/>
        </w:rPr>
        <w:t xml:space="preserve">. The decrease is primarily a result of </w:t>
      </w:r>
      <w:r>
        <w:rPr>
          <w:rFonts w:ascii="Times New Roman" w:eastAsia="Tahoma" w:hAnsi="Times New Roman" w:cs="Times New Roman"/>
          <w:color w:val="000000"/>
          <w:sz w:val="24"/>
          <w:szCs w:val="24"/>
        </w:rPr>
        <w:t xml:space="preserve">the exhaustion of pandemic relief funds, increased cash disbursements related to payroll, supplier payments, and debt service, while cash </w:t>
      </w:r>
      <w:r w:rsidRPr="00D05402">
        <w:rPr>
          <w:rFonts w:ascii="Times New Roman" w:eastAsia="Tahoma" w:hAnsi="Times New Roman" w:cs="Times New Roman"/>
          <w:color w:val="000000"/>
          <w:sz w:val="24"/>
          <w:szCs w:val="24"/>
        </w:rPr>
        <w:t>receipts have held relatively flat.</w:t>
      </w:r>
      <w:r w:rsidR="000C5E6C">
        <w:rPr>
          <w:rFonts w:ascii="Times New Roman" w:eastAsia="Tahoma" w:hAnsi="Times New Roman" w:cs="Times New Roman"/>
          <w:color w:val="000000"/>
          <w:sz w:val="24"/>
          <w:szCs w:val="24"/>
        </w:rPr>
        <w:t xml:space="preserve"> It is also due to a timing difference in the receipt of MAP Funds from the state, in FY23 we received the funds in September but will </w:t>
      </w:r>
      <w:r w:rsidR="00D332CE">
        <w:rPr>
          <w:rFonts w:ascii="Times New Roman" w:eastAsia="Tahoma" w:hAnsi="Times New Roman" w:cs="Times New Roman"/>
          <w:color w:val="000000"/>
          <w:sz w:val="24"/>
          <w:szCs w:val="24"/>
        </w:rPr>
        <w:t>receive</w:t>
      </w:r>
      <w:r w:rsidR="000C5E6C">
        <w:rPr>
          <w:rFonts w:ascii="Times New Roman" w:eastAsia="Tahoma" w:hAnsi="Times New Roman" w:cs="Times New Roman"/>
          <w:color w:val="000000"/>
          <w:sz w:val="24"/>
          <w:szCs w:val="24"/>
        </w:rPr>
        <w:t xml:space="preserve"> the $20 million in October.</w:t>
      </w:r>
      <w:r w:rsidRPr="00D05402">
        <w:rPr>
          <w:rFonts w:ascii="Times New Roman" w:eastAsia="Tahoma" w:hAnsi="Times New Roman" w:cs="Times New Roman"/>
          <w:color w:val="000000"/>
          <w:sz w:val="24"/>
          <w:szCs w:val="24"/>
        </w:rPr>
        <w:t xml:space="preserve"> The university will </w:t>
      </w:r>
      <w:r>
        <w:rPr>
          <w:rFonts w:ascii="Times New Roman" w:eastAsia="Tahoma" w:hAnsi="Times New Roman" w:cs="Times New Roman"/>
          <w:color w:val="000000"/>
          <w:sz w:val="24"/>
          <w:szCs w:val="24"/>
        </w:rPr>
        <w:t xml:space="preserve">curtail the declining </w:t>
      </w:r>
      <w:r w:rsidRPr="00D05402">
        <w:rPr>
          <w:rFonts w:ascii="Times New Roman" w:eastAsia="Tahoma" w:hAnsi="Times New Roman" w:cs="Times New Roman"/>
          <w:color w:val="000000"/>
          <w:sz w:val="24"/>
          <w:szCs w:val="24"/>
        </w:rPr>
        <w:t xml:space="preserve">cashflow trend </w:t>
      </w:r>
      <w:r>
        <w:rPr>
          <w:rFonts w:ascii="Times New Roman" w:eastAsia="Tahoma" w:hAnsi="Times New Roman" w:cs="Times New Roman"/>
          <w:color w:val="000000"/>
          <w:sz w:val="24"/>
          <w:szCs w:val="24"/>
        </w:rPr>
        <w:t>with proactive planning and implementation of its</w:t>
      </w:r>
      <w:r w:rsidRPr="00D05402">
        <w:rPr>
          <w:rFonts w:ascii="Times New Roman" w:eastAsia="Tahoma" w:hAnsi="Times New Roman" w:cs="Times New Roman"/>
          <w:color w:val="000000"/>
          <w:sz w:val="24"/>
          <w:szCs w:val="24"/>
        </w:rPr>
        <w:t xml:space="preserve"> deficit mitigation plan.</w:t>
      </w:r>
    </w:p>
    <w:p w14:paraId="277EF100" w14:textId="77777777" w:rsidR="00606454" w:rsidRPr="00303A27" w:rsidRDefault="00606454" w:rsidP="00606454">
      <w:pPr>
        <w:widowControl w:val="0"/>
        <w:spacing w:after="120" w:line="240" w:lineRule="auto"/>
        <w:jc w:val="both"/>
        <w:rPr>
          <w:rFonts w:ascii="Times New Roman" w:eastAsia="Times New Roman" w:hAnsi="Times New Roman" w:cs="Times New Roman"/>
          <w:snapToGrid w:val="0"/>
          <w:sz w:val="24"/>
          <w:szCs w:val="24"/>
        </w:rPr>
      </w:pPr>
      <w:bookmarkStart w:id="8" w:name="_gjdgxs" w:colFirst="0" w:colLast="0"/>
      <w:bookmarkEnd w:id="8"/>
      <w:r w:rsidRPr="00303A27">
        <w:rPr>
          <w:rFonts w:ascii="Times New Roman" w:eastAsia="Tahoma" w:hAnsi="Times New Roman" w:cs="Times New Roman"/>
          <w:color w:val="000000"/>
          <w:sz w:val="24"/>
          <w:szCs w:val="24"/>
        </w:rPr>
        <w:t xml:space="preserve">The </w:t>
      </w:r>
      <w:r w:rsidRPr="00303A27">
        <w:rPr>
          <w:rFonts w:ascii="Times New Roman" w:eastAsia="Tahoma" w:hAnsi="Times New Roman" w:cs="Times New Roman"/>
          <w:i/>
          <w:color w:val="000000"/>
          <w:sz w:val="24"/>
          <w:szCs w:val="24"/>
        </w:rPr>
        <w:t xml:space="preserve">Investment Earnings </w:t>
      </w:r>
      <w:r w:rsidRPr="00303A27">
        <w:rPr>
          <w:rFonts w:ascii="Times New Roman" w:eastAsia="Tahoma" w:hAnsi="Times New Roman" w:cs="Times New Roman"/>
          <w:color w:val="000000"/>
          <w:sz w:val="24"/>
          <w:szCs w:val="24"/>
        </w:rPr>
        <w:t xml:space="preserve">report </w:t>
      </w:r>
      <w:r w:rsidRPr="00303A27">
        <w:rPr>
          <w:rFonts w:ascii="Times New Roman" w:eastAsia="Times New Roman" w:hAnsi="Times New Roman" w:cs="Times New Roman"/>
          <w:snapToGrid w:val="0"/>
          <w:sz w:val="24"/>
          <w:szCs w:val="24"/>
        </w:rPr>
        <w:t xml:space="preserve">shows </w:t>
      </w:r>
      <w:r>
        <w:rPr>
          <w:rFonts w:ascii="Times New Roman" w:eastAsia="Times New Roman" w:hAnsi="Times New Roman" w:cs="Times New Roman"/>
          <w:snapToGrid w:val="0"/>
          <w:sz w:val="24"/>
          <w:szCs w:val="24"/>
        </w:rPr>
        <w:t xml:space="preserve">income of </w:t>
      </w:r>
      <w:r w:rsidRPr="00917944">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1M and an overall annualized rate of return of 5.31</w:t>
      </w:r>
      <w:r w:rsidRPr="00917944">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 xml:space="preserve"> for the first quarter. This represents a decrease in interest earned of approximately </w:t>
      </w:r>
      <w:r w:rsidRPr="00F903B5">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560K</w:t>
      </w:r>
      <w:r w:rsidRPr="00303A27">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when compared to</w:t>
      </w:r>
      <w:r w:rsidRPr="00303A27">
        <w:rPr>
          <w:rFonts w:ascii="Times New Roman" w:eastAsia="Times New Roman" w:hAnsi="Times New Roman" w:cs="Times New Roman"/>
          <w:snapToGrid w:val="0"/>
          <w:sz w:val="24"/>
          <w:szCs w:val="24"/>
        </w:rPr>
        <w:t xml:space="preserve"> the same quarter of </w:t>
      </w:r>
      <w:r>
        <w:rPr>
          <w:rFonts w:ascii="Times New Roman" w:eastAsia="Times New Roman" w:hAnsi="Times New Roman" w:cs="Times New Roman"/>
          <w:snapToGrid w:val="0"/>
          <w:sz w:val="24"/>
          <w:szCs w:val="24"/>
        </w:rPr>
        <w:t>FY24</w:t>
      </w:r>
      <w:r w:rsidRPr="00303A27">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The decrease in interest earned is primarily due to a decrease in the total cash and investments holding balances, in combination with a slight decline in market yields from the same period last year</w:t>
      </w:r>
      <w:r w:rsidRPr="00303A27">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Operating funds are primarily invested in interest-bearing savings accounts and money markets to balance liquidity needs with investment earnings. </w:t>
      </w:r>
      <w:r w:rsidRPr="00D05402">
        <w:rPr>
          <w:rFonts w:ascii="Times New Roman" w:eastAsia="Times New Roman" w:hAnsi="Times New Roman" w:cs="Times New Roman"/>
          <w:snapToGrid w:val="0"/>
          <w:sz w:val="24"/>
          <w:szCs w:val="24"/>
        </w:rPr>
        <w:t>Due to decreased investment funds and total holdings balance, funds are not being invested in fixed income investments to ensure operational liquidity.</w:t>
      </w:r>
    </w:p>
    <w:p w14:paraId="70BD202E" w14:textId="5B936897" w:rsidR="00773B26" w:rsidRDefault="00606454" w:rsidP="00606454">
      <w:pPr>
        <w:spacing w:after="240" w:line="240" w:lineRule="auto"/>
        <w:jc w:val="both"/>
        <w:rPr>
          <w:rFonts w:ascii="Times New Roman" w:eastAsia="Tahoma" w:hAnsi="Times New Roman" w:cs="Times New Roman"/>
          <w:color w:val="000000"/>
          <w:sz w:val="24"/>
          <w:szCs w:val="24"/>
        </w:rPr>
      </w:pPr>
      <w:r>
        <w:rPr>
          <w:rFonts w:ascii="Times New Roman" w:eastAsia="Tahoma" w:hAnsi="Times New Roman" w:cs="Times New Roman"/>
          <w:color w:val="000000"/>
          <w:sz w:val="24"/>
          <w:szCs w:val="24"/>
        </w:rPr>
        <w:t xml:space="preserve">Recent indicators of economic activity continue to show modest growth. Job gains have slowed, and the unemployment rate has moved up, but remains low. Inflation has continued to make progress towards the 2% goal set by the Federal Open Market Committee, but </w:t>
      </w:r>
      <w:proofErr w:type="gramStart"/>
      <w:r>
        <w:rPr>
          <w:rFonts w:ascii="Times New Roman" w:eastAsia="Tahoma" w:hAnsi="Times New Roman" w:cs="Times New Roman"/>
          <w:color w:val="000000"/>
          <w:sz w:val="24"/>
          <w:szCs w:val="24"/>
        </w:rPr>
        <w:t>still remains</w:t>
      </w:r>
      <w:proofErr w:type="gramEnd"/>
      <w:r>
        <w:rPr>
          <w:rFonts w:ascii="Times New Roman" w:eastAsia="Tahoma" w:hAnsi="Times New Roman" w:cs="Times New Roman"/>
          <w:color w:val="000000"/>
          <w:sz w:val="24"/>
          <w:szCs w:val="24"/>
        </w:rPr>
        <w:t xml:space="preserve"> somewhat elevated. The Federal Open Market Committee </w:t>
      </w:r>
      <w:r w:rsidRPr="00D05402">
        <w:rPr>
          <w:rFonts w:ascii="Times New Roman" w:eastAsia="Tahoma" w:hAnsi="Times New Roman" w:cs="Times New Roman"/>
          <w:color w:val="000000"/>
          <w:sz w:val="24"/>
          <w:szCs w:val="24"/>
        </w:rPr>
        <w:t xml:space="preserve">decided to </w:t>
      </w:r>
      <w:r>
        <w:rPr>
          <w:rFonts w:ascii="Times New Roman" w:eastAsia="Tahoma" w:hAnsi="Times New Roman" w:cs="Times New Roman"/>
          <w:color w:val="000000"/>
          <w:sz w:val="24"/>
          <w:szCs w:val="24"/>
        </w:rPr>
        <w:t>lower</w:t>
      </w:r>
      <w:r w:rsidRPr="00D05402">
        <w:rPr>
          <w:rFonts w:ascii="Times New Roman" w:eastAsia="Tahoma" w:hAnsi="Times New Roman" w:cs="Times New Roman"/>
          <w:color w:val="000000"/>
          <w:sz w:val="24"/>
          <w:szCs w:val="24"/>
        </w:rPr>
        <w:t xml:space="preserve"> the target range for the fed</w:t>
      </w:r>
      <w:r>
        <w:rPr>
          <w:rFonts w:ascii="Times New Roman" w:eastAsia="Tahoma" w:hAnsi="Times New Roman" w:cs="Times New Roman"/>
          <w:color w:val="000000"/>
          <w:sz w:val="24"/>
          <w:szCs w:val="24"/>
        </w:rPr>
        <w:t>eral</w:t>
      </w:r>
      <w:r w:rsidRPr="00D05402">
        <w:rPr>
          <w:rFonts w:ascii="Times New Roman" w:eastAsia="Tahoma" w:hAnsi="Times New Roman" w:cs="Times New Roman"/>
          <w:color w:val="000000"/>
          <w:sz w:val="24"/>
          <w:szCs w:val="24"/>
        </w:rPr>
        <w:t xml:space="preserve"> funds rate </w:t>
      </w:r>
      <w:r>
        <w:rPr>
          <w:rFonts w:ascii="Times New Roman" w:eastAsia="Tahoma" w:hAnsi="Times New Roman" w:cs="Times New Roman"/>
          <w:color w:val="000000"/>
          <w:sz w:val="24"/>
          <w:szCs w:val="24"/>
        </w:rPr>
        <w:t xml:space="preserve">by </w:t>
      </w:r>
      <w:r w:rsidRPr="00C06A9C">
        <w:rPr>
          <w:rFonts w:ascii="Times New Roman" w:eastAsia="Tahoma" w:hAnsi="Times New Roman" w:cs="Times New Roman"/>
          <w:color w:val="000000"/>
          <w:sz w:val="24"/>
          <w:szCs w:val="24"/>
        </w:rPr>
        <w:t>50 basis points to 4.75% to 5%</w:t>
      </w:r>
      <w:r w:rsidRPr="00D05402">
        <w:rPr>
          <w:rFonts w:ascii="Times New Roman" w:eastAsia="Tahoma" w:hAnsi="Times New Roman" w:cs="Times New Roman"/>
          <w:color w:val="000000"/>
          <w:sz w:val="24"/>
          <w:szCs w:val="24"/>
        </w:rPr>
        <w:t xml:space="preserve"> at its most recent meeting in </w:t>
      </w:r>
      <w:r>
        <w:rPr>
          <w:rFonts w:ascii="Times New Roman" w:eastAsia="Tahoma" w:hAnsi="Times New Roman" w:cs="Times New Roman"/>
          <w:color w:val="000000"/>
          <w:sz w:val="24"/>
          <w:szCs w:val="24"/>
        </w:rPr>
        <w:t>September</w:t>
      </w:r>
      <w:r w:rsidRPr="00D05402">
        <w:rPr>
          <w:rFonts w:ascii="Times New Roman" w:eastAsia="Tahoma" w:hAnsi="Times New Roman" w:cs="Times New Roman"/>
          <w:color w:val="000000"/>
          <w:sz w:val="24"/>
          <w:szCs w:val="24"/>
        </w:rPr>
        <w:t xml:space="preserve"> 2024. The Committee meets again </w:t>
      </w:r>
      <w:r>
        <w:rPr>
          <w:rFonts w:ascii="Times New Roman" w:eastAsia="Tahoma" w:hAnsi="Times New Roman" w:cs="Times New Roman"/>
          <w:color w:val="000000"/>
          <w:sz w:val="24"/>
          <w:szCs w:val="24"/>
        </w:rPr>
        <w:t>November</w:t>
      </w:r>
      <w:r w:rsidRPr="00D05402">
        <w:rPr>
          <w:rFonts w:ascii="Times New Roman" w:eastAsia="Tahoma" w:hAnsi="Times New Roman" w:cs="Times New Roman"/>
          <w:color w:val="000000"/>
          <w:sz w:val="24"/>
          <w:szCs w:val="24"/>
        </w:rPr>
        <w:t xml:space="preserve"> </w:t>
      </w:r>
      <w:r>
        <w:rPr>
          <w:rFonts w:ascii="Times New Roman" w:eastAsia="Tahoma" w:hAnsi="Times New Roman" w:cs="Times New Roman"/>
          <w:color w:val="000000"/>
          <w:sz w:val="24"/>
          <w:szCs w:val="24"/>
        </w:rPr>
        <w:t>6 and November 7</w:t>
      </w:r>
      <w:r w:rsidRPr="00D05402">
        <w:rPr>
          <w:rFonts w:ascii="Times New Roman" w:eastAsia="Tahoma" w:hAnsi="Times New Roman" w:cs="Times New Roman"/>
          <w:color w:val="000000"/>
          <w:sz w:val="24"/>
          <w:szCs w:val="24"/>
        </w:rPr>
        <w:t xml:space="preserve">, 2024, and economists currently anticipate </w:t>
      </w:r>
      <w:r>
        <w:rPr>
          <w:rFonts w:ascii="Times New Roman" w:eastAsia="Tahoma" w:hAnsi="Times New Roman" w:cs="Times New Roman"/>
          <w:color w:val="000000"/>
          <w:sz w:val="24"/>
          <w:szCs w:val="24"/>
        </w:rPr>
        <w:t>an additional 25 basis point reduction to the target range</w:t>
      </w:r>
      <w:r w:rsidRPr="00D05402">
        <w:rPr>
          <w:rFonts w:ascii="Times New Roman" w:eastAsia="Tahoma" w:hAnsi="Times New Roman" w:cs="Times New Roman"/>
          <w:color w:val="000000"/>
          <w:sz w:val="24"/>
          <w:szCs w:val="24"/>
        </w:rPr>
        <w:t xml:space="preserve">. Management actively monitors market changes impacting the university’s cash management and investment goals and deploys all available options within the limitations of the </w:t>
      </w:r>
      <w:r w:rsidRPr="00D05402">
        <w:rPr>
          <w:rFonts w:ascii="Times New Roman" w:eastAsia="Tahoma" w:hAnsi="Times New Roman" w:cs="Times New Roman"/>
          <w:i/>
          <w:iCs/>
          <w:color w:val="000000"/>
          <w:sz w:val="24"/>
          <w:szCs w:val="24"/>
        </w:rPr>
        <w:t>Illinois Public Funds Investment Act</w:t>
      </w:r>
      <w:r w:rsidRPr="00D05402">
        <w:rPr>
          <w:rFonts w:ascii="Times New Roman" w:eastAsia="Tahoma" w:hAnsi="Times New Roman" w:cs="Times New Roman"/>
          <w:color w:val="000000"/>
          <w:sz w:val="24"/>
          <w:szCs w:val="24"/>
        </w:rPr>
        <w:t xml:space="preserve">. The entire </w:t>
      </w:r>
      <w:r w:rsidRPr="00D05402">
        <w:rPr>
          <w:rFonts w:ascii="Times New Roman" w:eastAsia="Tahoma" w:hAnsi="Times New Roman" w:cs="Times New Roman"/>
          <w:color w:val="000000"/>
          <w:sz w:val="24"/>
          <w:szCs w:val="24"/>
        </w:rPr>
        <w:lastRenderedPageBreak/>
        <w:t>campus community is responding to management’s call to action to stabilize operations, which is critical for maintaining sufficient operational liquidity and strengthening the university’s cash</w:t>
      </w:r>
      <w:r>
        <w:rPr>
          <w:rFonts w:ascii="Times New Roman" w:eastAsia="Tahoma" w:hAnsi="Times New Roman" w:cs="Times New Roman"/>
          <w:color w:val="000000"/>
          <w:sz w:val="24"/>
          <w:szCs w:val="24"/>
        </w:rPr>
        <w:t xml:space="preserve"> position.</w:t>
      </w:r>
    </w:p>
    <w:p w14:paraId="7B7DCC31" w14:textId="77777777" w:rsidR="009E4A08" w:rsidRDefault="009E4A08">
      <w:pPr>
        <w:rPr>
          <w:rFonts w:ascii="Times New Roman" w:eastAsia="Tahoma" w:hAnsi="Times New Roman" w:cs="Times New Roman"/>
          <w:color w:val="000000"/>
          <w:sz w:val="24"/>
          <w:szCs w:val="24"/>
        </w:rPr>
      </w:pPr>
      <w:r>
        <w:rPr>
          <w:rFonts w:ascii="Times New Roman" w:eastAsia="Tahoma" w:hAnsi="Times New Roman" w:cs="Times New Roman"/>
          <w:color w:val="000000"/>
          <w:sz w:val="24"/>
          <w:szCs w:val="24"/>
        </w:rPr>
        <w:br w:type="page"/>
      </w:r>
    </w:p>
    <w:p w14:paraId="42E1FAC3" w14:textId="00ECBB57" w:rsidR="009E4A08" w:rsidRDefault="009E4A08">
      <w:pPr>
        <w:rPr>
          <w:rFonts w:ascii="Times New Roman" w:eastAsia="Tahoma" w:hAnsi="Times New Roman" w:cs="Times New Roman"/>
          <w:color w:val="000000"/>
          <w:sz w:val="24"/>
          <w:szCs w:val="24"/>
        </w:rPr>
      </w:pPr>
      <w:r w:rsidRPr="00E912F3">
        <w:rPr>
          <w:noProof/>
        </w:rPr>
        <w:lastRenderedPageBreak/>
        <w:drawing>
          <wp:anchor distT="0" distB="0" distL="114300" distR="114300" simplePos="0" relativeHeight="251663360" behindDoc="0" locked="0" layoutInCell="1" allowOverlap="1" wp14:anchorId="14DBBA9F" wp14:editId="450968A6">
            <wp:simplePos x="0" y="0"/>
            <wp:positionH relativeFrom="margin">
              <wp:align>center</wp:align>
            </wp:positionH>
            <wp:positionV relativeFrom="margin">
              <wp:align>top</wp:align>
            </wp:positionV>
            <wp:extent cx="6534150" cy="8591550"/>
            <wp:effectExtent l="0" t="0" r="0" b="0"/>
            <wp:wrapSquare wrapText="bothSides"/>
            <wp:docPr id="1622426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34150" cy="8591550"/>
                    </a:xfrm>
                    <a:prstGeom prst="rect">
                      <a:avLst/>
                    </a:prstGeom>
                    <a:noFill/>
                    <a:ln>
                      <a:noFill/>
                    </a:ln>
                  </pic:spPr>
                </pic:pic>
              </a:graphicData>
            </a:graphic>
          </wp:anchor>
        </w:drawing>
      </w:r>
      <w:r>
        <w:rPr>
          <w:rFonts w:ascii="Times New Roman" w:eastAsia="Tahoma" w:hAnsi="Times New Roman" w:cs="Times New Roman"/>
          <w:color w:val="000000"/>
          <w:sz w:val="24"/>
          <w:szCs w:val="24"/>
        </w:rPr>
        <w:br w:type="page"/>
      </w:r>
    </w:p>
    <w:p w14:paraId="79439BBD" w14:textId="77777777" w:rsidR="009E4A08" w:rsidRDefault="009E4A08" w:rsidP="00606454">
      <w:pPr>
        <w:spacing w:after="240" w:line="240" w:lineRule="auto"/>
        <w:jc w:val="both"/>
        <w:sectPr w:rsidR="009E4A08" w:rsidSect="006E2506">
          <w:pgSz w:w="12240" w:h="15840"/>
          <w:pgMar w:top="720" w:right="1440" w:bottom="720" w:left="1440" w:header="720" w:footer="720" w:gutter="0"/>
          <w:cols w:space="720"/>
          <w:docGrid w:linePitch="360"/>
        </w:sectPr>
      </w:pPr>
    </w:p>
    <w:p w14:paraId="31BA9A85" w14:textId="77777777" w:rsidR="009E4A08" w:rsidRDefault="009E4A08" w:rsidP="00606454">
      <w:pPr>
        <w:spacing w:after="240" w:line="240" w:lineRule="auto"/>
        <w:jc w:val="both"/>
        <w:sectPr w:rsidR="009E4A08" w:rsidSect="009E4A08">
          <w:pgSz w:w="15840" w:h="12240" w:orient="landscape"/>
          <w:pgMar w:top="1440" w:right="720" w:bottom="1440" w:left="720" w:header="720" w:footer="720" w:gutter="0"/>
          <w:cols w:space="720"/>
          <w:docGrid w:linePitch="360"/>
        </w:sectPr>
      </w:pPr>
      <w:r w:rsidRPr="004F1470">
        <w:rPr>
          <w:noProof/>
        </w:rPr>
        <w:lastRenderedPageBreak/>
        <w:drawing>
          <wp:inline distT="0" distB="0" distL="0" distR="0" wp14:anchorId="3B69F06C" wp14:editId="6F2DF22C">
            <wp:extent cx="8870950" cy="5962650"/>
            <wp:effectExtent l="0" t="0" r="6350" b="0"/>
            <wp:docPr id="1983498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70971" cy="5962664"/>
                    </a:xfrm>
                    <a:prstGeom prst="rect">
                      <a:avLst/>
                    </a:prstGeom>
                    <a:noFill/>
                    <a:ln>
                      <a:noFill/>
                    </a:ln>
                  </pic:spPr>
                </pic:pic>
              </a:graphicData>
            </a:graphic>
          </wp:inline>
        </w:drawing>
      </w:r>
    </w:p>
    <w:p w14:paraId="7639B63F" w14:textId="5E3B3509" w:rsidR="004F6ACF" w:rsidRPr="000F37D2" w:rsidRDefault="004F6ACF" w:rsidP="004F6ACF">
      <w:pPr>
        <w:tabs>
          <w:tab w:val="right" w:pos="9360"/>
        </w:tabs>
        <w:spacing w:after="0" w:line="240" w:lineRule="auto"/>
        <w:rPr>
          <w:rFonts w:ascii="Times New Roman" w:hAnsi="Times New Roman" w:cs="Times New Roman"/>
          <w:b/>
          <w:sz w:val="24"/>
        </w:rPr>
      </w:pPr>
      <w:r w:rsidRPr="000F37D2">
        <w:rPr>
          <w:rFonts w:ascii="Times New Roman" w:hAnsi="Times New Roman" w:cs="Times New Roman"/>
          <w:b/>
          <w:sz w:val="24"/>
        </w:rPr>
        <w:lastRenderedPageBreak/>
        <w:t>Agenda Item</w:t>
      </w:r>
      <w:r>
        <w:rPr>
          <w:rFonts w:ascii="Times New Roman" w:hAnsi="Times New Roman" w:cs="Times New Roman"/>
          <w:b/>
          <w:sz w:val="24"/>
        </w:rPr>
        <w:t xml:space="preserve"> </w:t>
      </w:r>
      <w:bookmarkStart w:id="9" w:name="A8a"/>
      <w:r>
        <w:rPr>
          <w:rFonts w:ascii="Times New Roman" w:hAnsi="Times New Roman" w:cs="Times New Roman"/>
          <w:b/>
          <w:sz w:val="24"/>
        </w:rPr>
        <w:t>8.a.</w:t>
      </w:r>
      <w:bookmarkEnd w:id="9"/>
      <w:r>
        <w:rPr>
          <w:rFonts w:ascii="Times New Roman" w:hAnsi="Times New Roman" w:cs="Times New Roman"/>
          <w:b/>
          <w:sz w:val="24"/>
        </w:rPr>
        <w:tab/>
      </w:r>
      <w:r>
        <w:rPr>
          <w:rFonts w:ascii="Times New Roman" w:hAnsi="Times New Roman" w:cs="Times New Roman"/>
          <w:b/>
          <w:i/>
          <w:sz w:val="24"/>
        </w:rPr>
        <w:t>Action</w:t>
      </w:r>
    </w:p>
    <w:p w14:paraId="1F117FCE" w14:textId="77777777" w:rsidR="004F6ACF" w:rsidRPr="000F37D2" w:rsidRDefault="004F6ACF" w:rsidP="004F6ACF">
      <w:pPr>
        <w:pStyle w:val="AgendaItemDate"/>
        <w:spacing w:after="240"/>
        <w:rPr>
          <w:rFonts w:ascii="Times New Roman" w:hAnsi="Times New Roman"/>
          <w:sz w:val="24"/>
          <w:szCs w:val="22"/>
        </w:rPr>
      </w:pPr>
      <w:r>
        <w:rPr>
          <w:rFonts w:ascii="Times New Roman" w:hAnsi="Times New Roman"/>
          <w:sz w:val="24"/>
          <w:szCs w:val="22"/>
        </w:rPr>
        <w:t>November 7, 2024</w:t>
      </w:r>
    </w:p>
    <w:p w14:paraId="4187B78A" w14:textId="125A6A82" w:rsidR="005940CC" w:rsidRPr="00721E81" w:rsidRDefault="005940CC" w:rsidP="005940CC">
      <w:pPr>
        <w:spacing w:after="240" w:line="240" w:lineRule="auto"/>
        <w:jc w:val="center"/>
        <w:rPr>
          <w:rFonts w:ascii="Times New Roman" w:eastAsia="Calibri" w:hAnsi="Times New Roman" w:cs="Times New Roman"/>
          <w:b/>
          <w:caps/>
          <w:sz w:val="28"/>
        </w:rPr>
      </w:pPr>
      <w:r w:rsidRPr="00721E81">
        <w:rPr>
          <w:rFonts w:ascii="Times New Roman" w:eastAsia="Calibri" w:hAnsi="Times New Roman" w:cs="Times New Roman"/>
          <w:b/>
          <w:caps/>
          <w:snapToGrid w:val="0"/>
          <w:sz w:val="28"/>
          <w:szCs w:val="28"/>
        </w:rPr>
        <w:t xml:space="preserve">Fiscal Year 2026 </w:t>
      </w:r>
      <w:r w:rsidR="00916550">
        <w:rPr>
          <w:rFonts w:ascii="Times New Roman" w:eastAsia="Calibri" w:hAnsi="Times New Roman" w:cs="Times New Roman"/>
          <w:b/>
          <w:caps/>
          <w:snapToGrid w:val="0"/>
          <w:sz w:val="28"/>
          <w:szCs w:val="28"/>
        </w:rPr>
        <w:t xml:space="preserve">Operating </w:t>
      </w:r>
      <w:r w:rsidRPr="00721E81">
        <w:rPr>
          <w:rFonts w:ascii="Times New Roman" w:eastAsia="Calibri" w:hAnsi="Times New Roman" w:cs="Times New Roman"/>
          <w:b/>
          <w:caps/>
          <w:snapToGrid w:val="0"/>
          <w:sz w:val="28"/>
          <w:szCs w:val="28"/>
        </w:rPr>
        <w:t>APPROPRIATIONS Request</w:t>
      </w:r>
    </w:p>
    <w:p w14:paraId="0E98F56A" w14:textId="77777777" w:rsidR="005940CC" w:rsidRPr="00721E81" w:rsidRDefault="005940CC" w:rsidP="005940CC">
      <w:pPr>
        <w:keepNext/>
        <w:keepLines/>
        <w:widowControl w:val="0"/>
        <w:spacing w:after="120" w:line="240" w:lineRule="auto"/>
        <w:jc w:val="both"/>
        <w:outlineLvl w:val="1"/>
        <w:rPr>
          <w:rFonts w:ascii="Times New Roman" w:eastAsia="Calibri" w:hAnsi="Times New Roman" w:cs="Times New Roman"/>
          <w:sz w:val="24"/>
          <w:szCs w:val="24"/>
        </w:rPr>
      </w:pPr>
      <w:r w:rsidRPr="00721E81">
        <w:rPr>
          <w:rFonts w:ascii="Times New Roman" w:eastAsia="Calibri" w:hAnsi="Times New Roman" w:cs="Times New Roman"/>
          <w:b/>
          <w:bCs/>
          <w:sz w:val="24"/>
          <w:szCs w:val="24"/>
          <w:u w:val="single"/>
        </w:rPr>
        <w:t>Summary:</w:t>
      </w:r>
      <w:r w:rsidRPr="00721E81">
        <w:rPr>
          <w:rFonts w:ascii="Times New Roman" w:eastAsia="Calibri" w:hAnsi="Times New Roman" w:cs="Times New Roman"/>
          <w:sz w:val="24"/>
          <w:szCs w:val="24"/>
        </w:rPr>
        <w:t xml:space="preserve"> Each year,</w:t>
      </w:r>
      <w:r>
        <w:rPr>
          <w:rFonts w:ascii="Times New Roman" w:eastAsia="Calibri" w:hAnsi="Times New Roman" w:cs="Times New Roman"/>
          <w:sz w:val="24"/>
          <w:szCs w:val="24"/>
        </w:rPr>
        <w:t xml:space="preserve"> the university </w:t>
      </w:r>
      <w:r w:rsidRPr="00721E81">
        <w:rPr>
          <w:rFonts w:ascii="Times New Roman" w:eastAsia="Calibri" w:hAnsi="Times New Roman" w:cs="Times New Roman"/>
          <w:sz w:val="24"/>
          <w:szCs w:val="24"/>
        </w:rPr>
        <w:t>eeks the Board of Trustee’s approval of the overall level of state funding request for the upcoming fiscal year (FY26). The amount is recognized as the University’s formal budget request throughout the State of Illinois budget development process, including submissions to the Illinois Board of Higher Education (IBHE) and the Governor’s Office of Management and Budget (GOMB). Staff also use this request when developing the University’s detailed internal budget for FY26 and other budgetary reports requested from the Illinois General Assembly.</w:t>
      </w:r>
    </w:p>
    <w:p w14:paraId="1D0B938A" w14:textId="104070FF" w:rsidR="005940CC" w:rsidRPr="00721E81" w:rsidRDefault="005940CC" w:rsidP="005940CC">
      <w:pPr>
        <w:tabs>
          <w:tab w:val="right" w:pos="9360"/>
        </w:tabs>
        <w:spacing w:after="120" w:line="240" w:lineRule="auto"/>
        <w:jc w:val="both"/>
        <w:rPr>
          <w:rFonts w:ascii="Times New Roman" w:eastAsia="Times New Roman" w:hAnsi="Times New Roman" w:cs="Times New Roman"/>
          <w:sz w:val="12"/>
          <w:szCs w:val="12"/>
        </w:rPr>
      </w:pPr>
      <w:r w:rsidRPr="00721E81">
        <w:rPr>
          <w:rFonts w:ascii="Times New Roman" w:eastAsia="Times New Roman" w:hAnsi="Times New Roman" w:cs="Times New Roman"/>
          <w:sz w:val="24"/>
          <w:szCs w:val="24"/>
        </w:rPr>
        <w:t>For FY26, Northern Illinois University (NIU) requests base operating funding of $11</w:t>
      </w:r>
      <w:r>
        <w:rPr>
          <w:rFonts w:ascii="Times New Roman" w:eastAsia="Times New Roman" w:hAnsi="Times New Roman" w:cs="Times New Roman"/>
          <w:sz w:val="24"/>
          <w:szCs w:val="24"/>
        </w:rPr>
        <w:t>8</w:t>
      </w:r>
      <w:r w:rsidRPr="00721E81">
        <w:rPr>
          <w:rFonts w:ascii="Times New Roman" w:eastAsia="Times New Roman" w:hAnsi="Times New Roman" w:cs="Times New Roman"/>
          <w:sz w:val="24"/>
          <w:szCs w:val="24"/>
        </w:rPr>
        <w:t>M</w:t>
      </w:r>
      <w:r w:rsidRPr="00721E81">
        <w:rPr>
          <w:rFonts w:ascii="Times New Roman" w:eastAsia="Times New Roman" w:hAnsi="Times New Roman" w:cs="Times New Roman"/>
          <w:i/>
          <w:iCs/>
          <w:sz w:val="24"/>
          <w:szCs w:val="24"/>
        </w:rPr>
        <w:t>.</w:t>
      </w:r>
      <w:r w:rsidRPr="00721E81">
        <w:rPr>
          <w:rFonts w:ascii="Times New Roman" w:eastAsia="Times New Roman" w:hAnsi="Times New Roman" w:cs="Times New Roman"/>
          <w:sz w:val="24"/>
          <w:szCs w:val="24"/>
        </w:rPr>
        <w:t xml:space="preserve"> </w:t>
      </w:r>
      <w:r w:rsidR="00DD00C7">
        <w:rPr>
          <w:rFonts w:ascii="Times New Roman" w:eastAsia="Times New Roman" w:hAnsi="Times New Roman" w:cs="Times New Roman"/>
          <w:sz w:val="24"/>
          <w:szCs w:val="24"/>
        </w:rPr>
        <w:t xml:space="preserve">The basis for this request was last year’s base request of $113.4M adjusted by the 2024 Higher Ed Price Index inflationary factor of 4%. </w:t>
      </w:r>
      <w:r w:rsidRPr="00721E81">
        <w:rPr>
          <w:rFonts w:ascii="Times New Roman" w:eastAsia="Calibri" w:hAnsi="Times New Roman" w:cs="Times New Roman"/>
          <w:sz w:val="24"/>
          <w:szCs w:val="24"/>
        </w:rPr>
        <w:t xml:space="preserve">An additional </w:t>
      </w:r>
      <w:r w:rsidRPr="00703665">
        <w:rPr>
          <w:rFonts w:ascii="Times New Roman" w:eastAsia="Calibri" w:hAnsi="Times New Roman" w:cs="Times New Roman"/>
          <w:sz w:val="24"/>
          <w:szCs w:val="24"/>
        </w:rPr>
        <w:t>$2.2M</w:t>
      </w:r>
      <w:r w:rsidRPr="00721E81">
        <w:rPr>
          <w:rFonts w:ascii="Times New Roman" w:eastAsia="Calibri" w:hAnsi="Times New Roman" w:cs="Times New Roman"/>
          <w:sz w:val="24"/>
          <w:szCs w:val="24"/>
        </w:rPr>
        <w:t xml:space="preserve"> is requested to support the new initiatives specified below. The total operating and initiative funding requested is </w:t>
      </w:r>
      <w:r w:rsidRPr="00703665">
        <w:rPr>
          <w:rFonts w:ascii="Times New Roman" w:eastAsia="Calibri" w:hAnsi="Times New Roman" w:cs="Times New Roman"/>
          <w:sz w:val="24"/>
          <w:szCs w:val="24"/>
        </w:rPr>
        <w:t>$1</w:t>
      </w:r>
      <w:r>
        <w:rPr>
          <w:rFonts w:ascii="Times New Roman" w:eastAsia="Calibri" w:hAnsi="Times New Roman" w:cs="Times New Roman"/>
          <w:sz w:val="24"/>
          <w:szCs w:val="24"/>
        </w:rPr>
        <w:t>20</w:t>
      </w:r>
      <w:r w:rsidRPr="00703665">
        <w:rPr>
          <w:rFonts w:ascii="Times New Roman" w:eastAsia="Calibri" w:hAnsi="Times New Roman" w:cs="Times New Roman"/>
          <w:sz w:val="24"/>
          <w:szCs w:val="24"/>
        </w:rPr>
        <w:t>.</w:t>
      </w:r>
      <w:r>
        <w:rPr>
          <w:rFonts w:ascii="Times New Roman" w:eastAsia="Calibri" w:hAnsi="Times New Roman" w:cs="Times New Roman"/>
          <w:sz w:val="24"/>
          <w:szCs w:val="24"/>
        </w:rPr>
        <w:t>2</w:t>
      </w:r>
      <w:r w:rsidRPr="00703665">
        <w:rPr>
          <w:rFonts w:ascii="Times New Roman" w:eastAsia="Calibri" w:hAnsi="Times New Roman" w:cs="Times New Roman"/>
          <w:sz w:val="24"/>
          <w:szCs w:val="24"/>
        </w:rPr>
        <w:t>M.</w:t>
      </w:r>
    </w:p>
    <w:p w14:paraId="6027D92B" w14:textId="77777777" w:rsidR="005940CC" w:rsidRDefault="005940CC" w:rsidP="005940CC">
      <w:pPr>
        <w:tabs>
          <w:tab w:val="right" w:pos="9360"/>
        </w:tabs>
        <w:spacing w:after="120" w:line="240" w:lineRule="auto"/>
        <w:jc w:val="both"/>
        <w:rPr>
          <w:rFonts w:ascii="Times New Roman" w:eastAsia="Times New Roman" w:hAnsi="Times New Roman" w:cs="Times New Roman"/>
          <w:sz w:val="24"/>
          <w:szCs w:val="24"/>
        </w:rPr>
      </w:pPr>
      <w:r w:rsidRPr="5B08B1AD">
        <w:rPr>
          <w:rFonts w:ascii="Times New Roman" w:eastAsia="Times New Roman" w:hAnsi="Times New Roman" w:cs="Times New Roman"/>
          <w:b/>
          <w:bCs/>
          <w:sz w:val="24"/>
          <w:szCs w:val="24"/>
          <w:u w:val="single"/>
        </w:rPr>
        <w:t>Background Information:</w:t>
      </w:r>
      <w:r w:rsidRPr="5B08B1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developing this year’s request, the university took multiple factors and circumstances into account including previous years’ appropriation trends, the higher education price index, priorities outlined in the IBHE Strategic Plan, and importantly, the academic and wellbeing supports our student populations need to be successful.</w:t>
      </w:r>
    </w:p>
    <w:p w14:paraId="73C31DC3" w14:textId="77777777" w:rsidR="005940CC" w:rsidRPr="00721E81" w:rsidRDefault="005940CC" w:rsidP="005940CC">
      <w:pPr>
        <w:tabs>
          <w:tab w:val="right" w:pos="9360"/>
        </w:tabs>
        <w:spacing w:after="120" w:line="240" w:lineRule="auto"/>
        <w:jc w:val="both"/>
        <w:rPr>
          <w:rFonts w:ascii="Times New Roman" w:eastAsia="Times New Roman" w:hAnsi="Times New Roman" w:cs="Times New Roman"/>
          <w:sz w:val="24"/>
          <w:szCs w:val="24"/>
        </w:rPr>
      </w:pPr>
      <w:r w:rsidRPr="00721E81">
        <w:rPr>
          <w:rFonts w:ascii="Times New Roman" w:eastAsia="Times New Roman" w:hAnsi="Times New Roman" w:cs="Times New Roman"/>
          <w:sz w:val="24"/>
          <w:szCs w:val="24"/>
        </w:rPr>
        <w:t xml:space="preserve">The Illinois Commission on Equitable Public University Funding </w:t>
      </w:r>
      <w:r>
        <w:rPr>
          <w:rFonts w:ascii="Times New Roman" w:eastAsia="Times New Roman" w:hAnsi="Times New Roman" w:cs="Times New Roman"/>
          <w:sz w:val="24"/>
          <w:szCs w:val="24"/>
        </w:rPr>
        <w:t xml:space="preserve">reports that </w:t>
      </w:r>
      <w:r w:rsidRPr="00721E81">
        <w:rPr>
          <w:rFonts w:ascii="Times New Roman" w:eastAsia="Times New Roman" w:hAnsi="Times New Roman" w:cs="Times New Roman"/>
          <w:sz w:val="24"/>
          <w:szCs w:val="24"/>
        </w:rPr>
        <w:t xml:space="preserve">NIU currently receives only 55% of what is considered "adequate" funding to properly serve its student population. </w:t>
      </w:r>
      <w:r w:rsidRPr="001F1A30">
        <w:rPr>
          <w:rFonts w:ascii="Times New Roman" w:eastAsia="Times New Roman" w:hAnsi="Times New Roman" w:cs="Times New Roman"/>
          <w:sz w:val="24"/>
          <w:szCs w:val="24"/>
        </w:rPr>
        <w:t>IBHE data</w:t>
      </w:r>
      <w:r>
        <w:rPr>
          <w:rFonts w:ascii="Times New Roman" w:eastAsia="Times New Roman" w:hAnsi="Times New Roman" w:cs="Times New Roman"/>
          <w:sz w:val="24"/>
          <w:szCs w:val="24"/>
        </w:rPr>
        <w:t xml:space="preserve"> shows</w:t>
      </w:r>
      <w:r w:rsidRPr="001F1A30">
        <w:rPr>
          <w:rFonts w:ascii="Times New Roman" w:eastAsia="Times New Roman" w:hAnsi="Times New Roman" w:cs="Times New Roman"/>
          <w:sz w:val="24"/>
          <w:szCs w:val="24"/>
        </w:rPr>
        <w:t xml:space="preserve">, approximately one of every eleven undergraduate students and one of every nine low-income undergraduate students enrolled at an Illinois public university is at NIU. It is critical that the state provides adequate funding so that students, especially those who are from groups historically underserved and overlooked, can attain a degree. </w:t>
      </w:r>
      <w:r w:rsidRPr="00721E81">
        <w:rPr>
          <w:rFonts w:ascii="Times New Roman" w:eastAsia="Times New Roman" w:hAnsi="Times New Roman" w:cs="Times New Roman"/>
          <w:sz w:val="24"/>
          <w:szCs w:val="24"/>
        </w:rPr>
        <w:t>This shortfall is not an isolated incident but rather the culmination of a long-term trend of disinvestment in public higher education.</w:t>
      </w:r>
    </w:p>
    <w:p w14:paraId="1F59A532" w14:textId="77777777" w:rsidR="005940CC" w:rsidRDefault="005940CC" w:rsidP="005940CC">
      <w:pPr>
        <w:tabs>
          <w:tab w:val="right" w:pos="9360"/>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w:t>
      </w:r>
      <w:r w:rsidRPr="5B08B1AD">
        <w:rPr>
          <w:rFonts w:ascii="Times New Roman" w:eastAsia="Times New Roman" w:hAnsi="Times New Roman" w:cs="Times New Roman"/>
          <w:sz w:val="24"/>
          <w:szCs w:val="24"/>
        </w:rPr>
        <w:t>he recent increases in state appropriations to higher education,</w:t>
      </w:r>
      <w:r w:rsidRPr="132C2C30">
        <w:rPr>
          <w:rFonts w:ascii="Times New Roman" w:eastAsia="Times New Roman" w:hAnsi="Times New Roman" w:cs="Times New Roman"/>
          <w:sz w:val="24"/>
          <w:szCs w:val="24"/>
        </w:rPr>
        <w:t xml:space="preserve"> </w:t>
      </w:r>
      <w:r w:rsidRPr="5B08B1AD">
        <w:rPr>
          <w:rFonts w:ascii="Times New Roman" w:eastAsia="Times New Roman" w:hAnsi="Times New Roman" w:cs="Times New Roman"/>
          <w:sz w:val="24"/>
          <w:szCs w:val="24"/>
        </w:rPr>
        <w:t>including NIU, have not kept pace with inflation and the real costs associated with delivering high</w:t>
      </w:r>
      <w:r>
        <w:rPr>
          <w:rFonts w:ascii="Times New Roman" w:eastAsia="Times New Roman" w:hAnsi="Times New Roman" w:cs="Times New Roman"/>
          <w:sz w:val="24"/>
          <w:szCs w:val="24"/>
        </w:rPr>
        <w:t>-</w:t>
      </w:r>
      <w:r w:rsidRPr="5B08B1AD">
        <w:rPr>
          <w:rFonts w:ascii="Times New Roman" w:eastAsia="Times New Roman" w:hAnsi="Times New Roman" w:cs="Times New Roman"/>
          <w:sz w:val="24"/>
          <w:szCs w:val="24"/>
        </w:rPr>
        <w:t xml:space="preserve">quality academic programs and support services for students, and recruiting and retaining accomplished employees committed to student success. Moreover, the need for new and/or expanded support services and financial aid for NIU’s diverse student population has increased exponentially year over year. As a result, the increases in State General Funds appropriations in FY24 and FY25, below the actual funding requests and IBHE recommendations, </w:t>
      </w:r>
      <w:r>
        <w:rPr>
          <w:rFonts w:ascii="Times New Roman" w:eastAsia="Times New Roman" w:hAnsi="Times New Roman" w:cs="Times New Roman"/>
          <w:sz w:val="24"/>
          <w:szCs w:val="24"/>
        </w:rPr>
        <w:t>keep NIU in a vulnerable position</w:t>
      </w:r>
      <w:r w:rsidRPr="5B08B1AD">
        <w:rPr>
          <w:rFonts w:ascii="Times New Roman" w:eastAsia="Times New Roman" w:hAnsi="Times New Roman" w:cs="Times New Roman"/>
          <w:sz w:val="24"/>
          <w:szCs w:val="24"/>
        </w:rPr>
        <w:t xml:space="preserve">. </w:t>
      </w:r>
    </w:p>
    <w:p w14:paraId="4D23439C" w14:textId="77777777" w:rsidR="005940CC" w:rsidRPr="00721E81" w:rsidRDefault="005940CC" w:rsidP="005940CC">
      <w:pPr>
        <w:tabs>
          <w:tab w:val="right" w:pos="9360"/>
        </w:tabs>
        <w:spacing w:after="120" w:line="240" w:lineRule="auto"/>
        <w:jc w:val="both"/>
        <w:rPr>
          <w:rFonts w:ascii="Times New Roman" w:eastAsia="Times New Roman" w:hAnsi="Times New Roman" w:cs="Times New Roman"/>
          <w:b/>
          <w:bCs/>
          <w:sz w:val="24"/>
          <w:szCs w:val="24"/>
          <w:u w:val="single"/>
        </w:rPr>
      </w:pPr>
      <w:r w:rsidRPr="5B08B1AD">
        <w:rPr>
          <w:rFonts w:ascii="Times New Roman" w:eastAsia="Times New Roman" w:hAnsi="Times New Roman" w:cs="Times New Roman"/>
          <w:sz w:val="24"/>
          <w:szCs w:val="24"/>
        </w:rPr>
        <w:t>The request for an increase in the base appropriation for FY26 and additional $2.</w:t>
      </w:r>
      <w:r w:rsidRPr="292819E4">
        <w:rPr>
          <w:rFonts w:ascii="Times New Roman" w:eastAsia="Times New Roman" w:hAnsi="Times New Roman" w:cs="Times New Roman"/>
          <w:sz w:val="24"/>
          <w:szCs w:val="24"/>
        </w:rPr>
        <w:t>25M</w:t>
      </w:r>
      <w:r w:rsidRPr="5B08B1AD">
        <w:rPr>
          <w:rFonts w:ascii="Times New Roman" w:eastAsia="Times New Roman" w:hAnsi="Times New Roman" w:cs="Times New Roman"/>
          <w:sz w:val="24"/>
          <w:szCs w:val="24"/>
        </w:rPr>
        <w:t xml:space="preserve"> in new appropriations is a vital step of the university’s development of a multi-year planning and budget process that will include strategies to reduce expenses and enhance revenue opportunities.</w:t>
      </w:r>
      <w:r>
        <w:rPr>
          <w:rFonts w:ascii="Times New Roman" w:eastAsia="Times New Roman" w:hAnsi="Times New Roman" w:cs="Times New Roman"/>
          <w:sz w:val="24"/>
          <w:szCs w:val="24"/>
        </w:rPr>
        <w:t xml:space="preserve"> However, it should be noted that the total amount proposed is inadequate to meet the operating needs of the university or provide the academic and non-academic supports needed by our students, given our history of disinvestment and underfunding by the State of Illinois.</w:t>
      </w:r>
    </w:p>
    <w:p w14:paraId="5CE58658" w14:textId="77777777" w:rsidR="005940CC" w:rsidRPr="00721E81" w:rsidRDefault="005940CC" w:rsidP="005940CC">
      <w:pPr>
        <w:tabs>
          <w:tab w:val="right" w:pos="9360"/>
        </w:tabs>
        <w:spacing w:after="120" w:line="240" w:lineRule="auto"/>
        <w:jc w:val="both"/>
        <w:rPr>
          <w:rFonts w:ascii="Times New Roman" w:eastAsia="Times New Roman" w:hAnsi="Times New Roman" w:cs="Times New Roman"/>
          <w:b/>
          <w:bCs/>
          <w:sz w:val="24"/>
          <w:szCs w:val="24"/>
          <w:u w:val="single"/>
        </w:rPr>
      </w:pPr>
      <w:r w:rsidRPr="00721E81">
        <w:rPr>
          <w:rFonts w:ascii="Times New Roman" w:eastAsia="Times New Roman" w:hAnsi="Times New Roman" w:cs="Times New Roman"/>
          <w:b/>
          <w:bCs/>
          <w:sz w:val="24"/>
          <w:szCs w:val="24"/>
          <w:u w:val="single"/>
        </w:rPr>
        <w:t>FY26 Budget Request</w:t>
      </w:r>
    </w:p>
    <w:p w14:paraId="6C5FD387" w14:textId="77777777" w:rsidR="005940CC" w:rsidRPr="00721E81" w:rsidRDefault="005940CC" w:rsidP="005940CC">
      <w:pPr>
        <w:widowControl w:val="0"/>
        <w:spacing w:after="120" w:line="240" w:lineRule="auto"/>
        <w:jc w:val="both"/>
        <w:rPr>
          <w:rFonts w:ascii="Calibri" w:eastAsia="Calibri" w:hAnsi="Calibri" w:cs="Times New Roman"/>
        </w:rPr>
      </w:pPr>
      <w:r w:rsidRPr="00721E81">
        <w:rPr>
          <w:rFonts w:ascii="Times New Roman" w:eastAsia="Calibri" w:hAnsi="Times New Roman" w:cs="Times New Roman"/>
          <w:sz w:val="24"/>
          <w:szCs w:val="24"/>
        </w:rPr>
        <w:t>TOTAL BUDGET REQUEST:</w:t>
      </w:r>
      <w:r w:rsidRPr="00721E81">
        <w:rPr>
          <w:rFonts w:ascii="Times New Roman" w:eastAsia="Calibri" w:hAnsi="Times New Roman" w:cs="Times New Roman"/>
          <w:b/>
          <w:bCs/>
          <w:sz w:val="24"/>
          <w:szCs w:val="24"/>
        </w:rPr>
        <w:t xml:space="preserve"> </w:t>
      </w:r>
      <w:r w:rsidRPr="00703665">
        <w:rPr>
          <w:rFonts w:ascii="Times New Roman" w:eastAsia="Calibri" w:hAnsi="Times New Roman" w:cs="Times New Roman"/>
          <w:sz w:val="24"/>
          <w:szCs w:val="24"/>
        </w:rPr>
        <w:t>$1</w:t>
      </w:r>
      <w:r>
        <w:rPr>
          <w:rFonts w:ascii="Times New Roman" w:eastAsia="Calibri" w:hAnsi="Times New Roman" w:cs="Times New Roman"/>
          <w:sz w:val="24"/>
          <w:szCs w:val="24"/>
        </w:rPr>
        <w:t>20</w:t>
      </w:r>
      <w:r w:rsidRPr="00703665">
        <w:rPr>
          <w:rFonts w:ascii="Times New Roman" w:eastAsia="Calibri" w:hAnsi="Times New Roman" w:cs="Times New Roman"/>
          <w:sz w:val="24"/>
          <w:szCs w:val="24"/>
        </w:rPr>
        <w:t>.</w:t>
      </w:r>
      <w:r>
        <w:rPr>
          <w:rFonts w:ascii="Times New Roman" w:eastAsia="Calibri" w:hAnsi="Times New Roman" w:cs="Times New Roman"/>
          <w:sz w:val="24"/>
          <w:szCs w:val="24"/>
        </w:rPr>
        <w:t>2</w:t>
      </w:r>
      <w:r w:rsidRPr="00703665">
        <w:rPr>
          <w:rFonts w:ascii="Times New Roman" w:eastAsia="Calibri" w:hAnsi="Times New Roman" w:cs="Times New Roman"/>
          <w:sz w:val="24"/>
          <w:szCs w:val="24"/>
        </w:rPr>
        <w:t>M</w:t>
      </w:r>
    </w:p>
    <w:p w14:paraId="3342E206" w14:textId="77777777" w:rsidR="005940CC" w:rsidRPr="00721E81" w:rsidRDefault="005940CC" w:rsidP="005940CC">
      <w:pPr>
        <w:widowControl w:val="0"/>
        <w:spacing w:after="120" w:line="240" w:lineRule="auto"/>
        <w:jc w:val="both"/>
        <w:rPr>
          <w:rFonts w:ascii="Times New Roman" w:eastAsia="Times New Roman" w:hAnsi="Times New Roman" w:cs="Times New Roman"/>
          <w:sz w:val="24"/>
          <w:szCs w:val="24"/>
        </w:rPr>
      </w:pPr>
      <w:r w:rsidRPr="00721E81">
        <w:rPr>
          <w:rFonts w:ascii="Times New Roman" w:eastAsia="Times New Roman" w:hAnsi="Times New Roman" w:cs="Times New Roman"/>
          <w:sz w:val="24"/>
          <w:szCs w:val="24"/>
        </w:rPr>
        <w:t xml:space="preserve">A base State funding level of </w:t>
      </w:r>
      <w:r w:rsidRPr="00721E81">
        <w:rPr>
          <w:rFonts w:ascii="Times New Roman" w:eastAsia="Calibri" w:hAnsi="Times New Roman" w:cs="Times New Roman"/>
          <w:sz w:val="24"/>
          <w:szCs w:val="24"/>
        </w:rPr>
        <w:t>$1</w:t>
      </w:r>
      <w:r>
        <w:rPr>
          <w:rFonts w:ascii="Times New Roman" w:eastAsia="Calibri" w:hAnsi="Times New Roman" w:cs="Times New Roman"/>
          <w:sz w:val="24"/>
          <w:szCs w:val="24"/>
        </w:rPr>
        <w:t>18</w:t>
      </w:r>
      <w:r w:rsidRPr="00721E81">
        <w:rPr>
          <w:rFonts w:ascii="Times New Roman" w:eastAsia="Calibri" w:hAnsi="Times New Roman" w:cs="Times New Roman"/>
          <w:sz w:val="24"/>
          <w:szCs w:val="24"/>
        </w:rPr>
        <w:t xml:space="preserve">M </w:t>
      </w:r>
      <w:r w:rsidRPr="00721E81">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 xml:space="preserve">go toward </w:t>
      </w:r>
      <w:r w:rsidRPr="00721E81">
        <w:rPr>
          <w:rFonts w:ascii="Times New Roman" w:eastAsia="Times New Roman" w:hAnsi="Times New Roman" w:cs="Times New Roman"/>
          <w:sz w:val="24"/>
          <w:szCs w:val="24"/>
        </w:rPr>
        <w:t>offse</w:t>
      </w:r>
      <w:r>
        <w:rPr>
          <w:rFonts w:ascii="Times New Roman" w:eastAsia="Times New Roman" w:hAnsi="Times New Roman" w:cs="Times New Roman"/>
          <w:sz w:val="24"/>
          <w:szCs w:val="24"/>
        </w:rPr>
        <w:t>t</w:t>
      </w:r>
      <w:r w:rsidRPr="00721E81">
        <w:rPr>
          <w:rFonts w:ascii="Times New Roman" w:eastAsia="Times New Roman" w:hAnsi="Times New Roman" w:cs="Times New Roman"/>
          <w:sz w:val="24"/>
          <w:szCs w:val="24"/>
        </w:rPr>
        <w:t>t</w:t>
      </w:r>
      <w:r>
        <w:rPr>
          <w:rFonts w:ascii="Times New Roman" w:eastAsia="Times New Roman" w:hAnsi="Times New Roman" w:cs="Times New Roman"/>
          <w:sz w:val="24"/>
          <w:szCs w:val="24"/>
        </w:rPr>
        <w:t>ing</w:t>
      </w:r>
      <w:r w:rsidRPr="00721E81">
        <w:rPr>
          <w:rFonts w:ascii="Times New Roman" w:eastAsia="Times New Roman" w:hAnsi="Times New Roman" w:cs="Times New Roman"/>
          <w:sz w:val="24"/>
          <w:szCs w:val="24"/>
        </w:rPr>
        <w:t xml:space="preserve"> increases in expected and known costs to NIU’s education and general operations.</w:t>
      </w:r>
    </w:p>
    <w:p w14:paraId="27E5BCF3" w14:textId="77777777" w:rsidR="005940CC" w:rsidRPr="00721E81" w:rsidRDefault="005940CC" w:rsidP="005940CC">
      <w:pPr>
        <w:widowControl w:val="0"/>
        <w:spacing w:after="120" w:line="240" w:lineRule="auto"/>
        <w:jc w:val="both"/>
        <w:rPr>
          <w:rFonts w:ascii="Times New Roman" w:eastAsia="Times New Roman" w:hAnsi="Times New Roman" w:cs="Times New Roman"/>
          <w:sz w:val="24"/>
          <w:szCs w:val="24"/>
        </w:rPr>
      </w:pPr>
      <w:r w:rsidRPr="00721E81">
        <w:rPr>
          <w:rFonts w:ascii="Times New Roman" w:eastAsia="Times New Roman" w:hAnsi="Times New Roman" w:cs="Times New Roman"/>
          <w:sz w:val="24"/>
          <w:szCs w:val="24"/>
        </w:rPr>
        <w:t xml:space="preserve">In addition to this maintenance funding request, an additional </w:t>
      </w:r>
      <w:r w:rsidRPr="00703665">
        <w:rPr>
          <w:rFonts w:ascii="Times New Roman" w:eastAsia="Times New Roman" w:hAnsi="Times New Roman" w:cs="Times New Roman"/>
          <w:sz w:val="24"/>
          <w:szCs w:val="24"/>
        </w:rPr>
        <w:t>$2.</w:t>
      </w:r>
      <w:r w:rsidRPr="292819E4">
        <w:rPr>
          <w:rFonts w:ascii="Times New Roman" w:eastAsia="Times New Roman" w:hAnsi="Times New Roman" w:cs="Times New Roman"/>
          <w:sz w:val="24"/>
          <w:szCs w:val="24"/>
        </w:rPr>
        <w:t>25M</w:t>
      </w:r>
      <w:r w:rsidRPr="00721E81">
        <w:rPr>
          <w:rFonts w:ascii="Times New Roman" w:eastAsia="Times New Roman" w:hAnsi="Times New Roman" w:cs="Times New Roman"/>
          <w:sz w:val="24"/>
          <w:szCs w:val="24"/>
        </w:rPr>
        <w:t xml:space="preserve"> in new appropriations is </w:t>
      </w:r>
      <w:r w:rsidRPr="00213CA4">
        <w:rPr>
          <w:rFonts w:ascii="Times New Roman" w:eastAsia="Times New Roman" w:hAnsi="Times New Roman" w:cs="Times New Roman"/>
          <w:sz w:val="24"/>
          <w:szCs w:val="24"/>
        </w:rPr>
        <w:t xml:space="preserve">requested for academic priority requests aligned the IBHE’s strategic plan </w:t>
      </w:r>
      <w:r w:rsidRPr="005C01B3">
        <w:rPr>
          <w:rFonts w:ascii="Times New Roman" w:eastAsia="Times New Roman" w:hAnsi="Times New Roman" w:cs="Times New Roman"/>
          <w:i/>
          <w:iCs/>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Thriving Illinois: </w:t>
      </w:r>
      <w:r w:rsidRPr="00721E81">
        <w:rPr>
          <w:rFonts w:ascii="Times New Roman" w:eastAsia="Times New Roman" w:hAnsi="Times New Roman" w:cs="Times New Roman"/>
          <w:i/>
          <w:iCs/>
          <w:sz w:val="24"/>
          <w:szCs w:val="24"/>
        </w:rPr>
        <w:lastRenderedPageBreak/>
        <w:t>Higher Education Paths to Equity, Sustainability, and Growth</w:t>
      </w:r>
      <w:r w:rsidRPr="00721E81">
        <w:rPr>
          <w:rFonts w:ascii="Times New Roman" w:eastAsia="Times New Roman" w:hAnsi="Times New Roman" w:cs="Times New Roman"/>
          <w:sz w:val="24"/>
          <w:szCs w:val="24"/>
        </w:rPr>
        <w:t>.</w:t>
      </w:r>
      <w:r w:rsidRPr="00721E81">
        <w:rPr>
          <w:rFonts w:ascii="Times New Roman" w:eastAsia="Times New Roman" w:hAnsi="Times New Roman" w:cs="Times New Roman"/>
          <w:i/>
          <w:iCs/>
          <w:sz w:val="24"/>
          <w:szCs w:val="24"/>
        </w:rPr>
        <w:t xml:space="preserve"> </w:t>
      </w:r>
      <w:r w:rsidRPr="00721E81">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following</w:t>
      </w:r>
      <w:r w:rsidRPr="00721E81">
        <w:rPr>
          <w:rFonts w:ascii="Times New Roman" w:eastAsia="Times New Roman" w:hAnsi="Times New Roman" w:cs="Times New Roman"/>
          <w:sz w:val="24"/>
          <w:szCs w:val="24"/>
        </w:rPr>
        <w:t xml:space="preserve"> proposed initiatives </w:t>
      </w:r>
      <w:r>
        <w:rPr>
          <w:rFonts w:ascii="Times New Roman" w:eastAsia="Times New Roman" w:hAnsi="Times New Roman" w:cs="Times New Roman"/>
          <w:sz w:val="24"/>
          <w:szCs w:val="24"/>
        </w:rPr>
        <w:t xml:space="preserve">are critical to student retention and success outcomes, and </w:t>
      </w:r>
      <w:r w:rsidRPr="00721E81">
        <w:rPr>
          <w:rFonts w:ascii="Times New Roman" w:eastAsia="Times New Roman" w:hAnsi="Times New Roman" w:cs="Times New Roman"/>
          <w:sz w:val="24"/>
          <w:szCs w:val="24"/>
        </w:rPr>
        <w:t>will not be possible without this additional State support:</w:t>
      </w:r>
    </w:p>
    <w:p w14:paraId="338E75AB" w14:textId="77777777" w:rsidR="005940CC" w:rsidRPr="00721E81" w:rsidRDefault="005940CC" w:rsidP="005940CC">
      <w:pPr>
        <w:widowControl w:val="0"/>
        <w:numPr>
          <w:ilvl w:val="0"/>
          <w:numId w:val="23"/>
        </w:numPr>
        <w:spacing w:after="0" w:line="240" w:lineRule="auto"/>
        <w:jc w:val="both"/>
        <w:rPr>
          <w:rFonts w:ascii="Times New Roman" w:eastAsia="Times New Roman" w:hAnsi="Times New Roman" w:cs="Times New Roman"/>
          <w:sz w:val="24"/>
          <w:szCs w:val="24"/>
        </w:rPr>
      </w:pPr>
      <w:r w:rsidRPr="00721E81">
        <w:rPr>
          <w:rFonts w:ascii="Times New Roman" w:eastAsia="Times New Roman" w:hAnsi="Times New Roman" w:cs="Times New Roman"/>
          <w:b/>
          <w:bCs/>
          <w:sz w:val="24"/>
          <w:szCs w:val="24"/>
          <w:u w:val="single"/>
        </w:rPr>
        <w:t xml:space="preserve">Enhanced Student Success Services for First-Generation Students and Adult Learner Initiatives </w:t>
      </w:r>
      <w:r w:rsidRPr="00703665">
        <w:rPr>
          <w:rFonts w:ascii="Times New Roman" w:eastAsia="Times New Roman" w:hAnsi="Times New Roman" w:cs="Times New Roman"/>
          <w:b/>
          <w:bCs/>
          <w:sz w:val="24"/>
          <w:szCs w:val="24"/>
          <w:u w:val="single"/>
        </w:rPr>
        <w:t>($850K)</w:t>
      </w:r>
      <w:r w:rsidRPr="00703665">
        <w:rPr>
          <w:rFonts w:ascii="Times New Roman" w:eastAsia="Times New Roman" w:hAnsi="Times New Roman" w:cs="Times New Roman"/>
          <w:b/>
          <w:bCs/>
          <w:sz w:val="24"/>
          <w:szCs w:val="24"/>
        </w:rPr>
        <w:t>:</w:t>
      </w:r>
      <w:r w:rsidRPr="00721E81">
        <w:rPr>
          <w:rFonts w:ascii="Times New Roman" w:eastAsia="Times New Roman" w:hAnsi="Times New Roman" w:cs="Times New Roman"/>
          <w:b/>
          <w:bCs/>
          <w:sz w:val="24"/>
          <w:szCs w:val="24"/>
        </w:rPr>
        <w:t xml:space="preserve"> </w:t>
      </w:r>
      <w:r w:rsidRPr="00721E81">
        <w:rPr>
          <w:rFonts w:ascii="Times New Roman" w:eastAsia="Times New Roman" w:hAnsi="Times New Roman" w:cs="Times New Roman"/>
          <w:sz w:val="24"/>
          <w:szCs w:val="24"/>
        </w:rPr>
        <w:t xml:space="preserve">NIU views student success as a shared responsibility and acknowledges that students with different lived experiences have different needs and expectations of the university. Using the </w:t>
      </w:r>
      <w:r>
        <w:rPr>
          <w:rFonts w:ascii="Times New Roman" w:eastAsia="Times New Roman" w:hAnsi="Times New Roman" w:cs="Times New Roman"/>
          <w:sz w:val="24"/>
          <w:szCs w:val="24"/>
        </w:rPr>
        <w:t>results</w:t>
      </w:r>
      <w:r w:rsidRPr="00721E81">
        <w:rPr>
          <w:rFonts w:ascii="Times New Roman" w:eastAsia="Times New Roman" w:hAnsi="Times New Roman" w:cs="Times New Roman"/>
          <w:sz w:val="24"/>
          <w:szCs w:val="24"/>
        </w:rPr>
        <w:t xml:space="preserve"> of the Rockford Promise initiative as a model, we know we must offer services and programs to support the success of all students. The following initiatives require additional resources to provide enhanced support to current and future students.</w:t>
      </w:r>
    </w:p>
    <w:p w14:paraId="7B44EE38" w14:textId="77777777" w:rsidR="005940CC" w:rsidRPr="00721E81" w:rsidRDefault="005940CC" w:rsidP="005940CC">
      <w:pPr>
        <w:widowControl w:val="0"/>
        <w:numPr>
          <w:ilvl w:val="1"/>
          <w:numId w:val="23"/>
        </w:numPr>
        <w:spacing w:after="0" w:line="240" w:lineRule="auto"/>
        <w:jc w:val="both"/>
        <w:rPr>
          <w:rFonts w:ascii="Times New Roman" w:eastAsia="Times New Roman" w:hAnsi="Times New Roman" w:cs="Times New Roman"/>
          <w:sz w:val="24"/>
          <w:szCs w:val="24"/>
        </w:rPr>
      </w:pPr>
      <w:r w:rsidRPr="5B08B1AD">
        <w:rPr>
          <w:rFonts w:ascii="Times New Roman" w:eastAsia="Times New Roman" w:hAnsi="Times New Roman" w:cs="Times New Roman"/>
          <w:b/>
          <w:bCs/>
          <w:sz w:val="24"/>
          <w:szCs w:val="24"/>
        </w:rPr>
        <w:t>Summer Bridge Program</w:t>
      </w:r>
      <w:r w:rsidRPr="5B08B1AD">
        <w:rPr>
          <w:rFonts w:ascii="Times New Roman" w:eastAsia="Times New Roman" w:hAnsi="Times New Roman" w:cs="Times New Roman"/>
          <w:sz w:val="24"/>
          <w:szCs w:val="24"/>
        </w:rPr>
        <w:t xml:space="preserve"> for first-generation, first-year students to set students up for academic success by easing the transition to college and addressing unique challenges faced by first-generation students. Key components of the </w:t>
      </w:r>
      <w:r>
        <w:rPr>
          <w:rFonts w:ascii="Times New Roman" w:eastAsia="Times New Roman" w:hAnsi="Times New Roman" w:cs="Times New Roman"/>
          <w:sz w:val="24"/>
          <w:szCs w:val="24"/>
        </w:rPr>
        <w:t xml:space="preserve">weeklong </w:t>
      </w:r>
      <w:r w:rsidRPr="5B08B1AD">
        <w:rPr>
          <w:rFonts w:ascii="Times New Roman" w:eastAsia="Times New Roman" w:hAnsi="Times New Roman" w:cs="Times New Roman"/>
          <w:sz w:val="24"/>
          <w:szCs w:val="24"/>
        </w:rPr>
        <w:t>program will focus on a comprehensive orientation to college life and resources, focused academic support and coaching to prepare for college rigor through successful completion of UNIV 101: University Experience (a one credit course), along with community building activities to foster belonging, dedicated advising, financial advising, exposure to campus services, and meaningful opportunities to connect with current students and faculty.</w:t>
      </w:r>
    </w:p>
    <w:p w14:paraId="1E73D707" w14:textId="77777777" w:rsidR="005940CC" w:rsidRPr="00721E81" w:rsidRDefault="005940CC" w:rsidP="005940CC">
      <w:pPr>
        <w:widowControl w:val="0"/>
        <w:numPr>
          <w:ilvl w:val="1"/>
          <w:numId w:val="23"/>
        </w:numPr>
        <w:spacing w:after="0" w:line="240" w:lineRule="auto"/>
        <w:jc w:val="both"/>
        <w:rPr>
          <w:rFonts w:ascii="Times New Roman" w:eastAsia="Times New Roman" w:hAnsi="Times New Roman" w:cs="Times New Roman"/>
          <w:sz w:val="24"/>
          <w:szCs w:val="24"/>
        </w:rPr>
      </w:pPr>
      <w:r w:rsidRPr="00721E81">
        <w:rPr>
          <w:rFonts w:ascii="Times New Roman" w:eastAsia="Times New Roman" w:hAnsi="Times New Roman" w:cs="Times New Roman"/>
          <w:b/>
          <w:bCs/>
          <w:sz w:val="24"/>
          <w:szCs w:val="24"/>
        </w:rPr>
        <w:t>Expanded</w:t>
      </w:r>
      <w:r w:rsidRPr="00721E81">
        <w:rPr>
          <w:rFonts w:ascii="Times New Roman" w:eastAsia="Times New Roman" w:hAnsi="Times New Roman" w:cs="Times New Roman"/>
          <w:sz w:val="24"/>
          <w:szCs w:val="24"/>
        </w:rPr>
        <w:t xml:space="preserve"> </w:t>
      </w:r>
      <w:r w:rsidRPr="00721E81">
        <w:rPr>
          <w:rFonts w:ascii="Times New Roman" w:eastAsia="Times New Roman" w:hAnsi="Times New Roman" w:cs="Times New Roman"/>
          <w:b/>
          <w:bCs/>
          <w:sz w:val="24"/>
          <w:szCs w:val="24"/>
        </w:rPr>
        <w:t>supplemental instruction</w:t>
      </w:r>
      <w:r w:rsidRPr="00721E81">
        <w:rPr>
          <w:rFonts w:ascii="Times New Roman" w:eastAsia="Times New Roman" w:hAnsi="Times New Roman" w:cs="Times New Roman"/>
          <w:sz w:val="24"/>
          <w:szCs w:val="24"/>
        </w:rPr>
        <w:t xml:space="preserve"> program to include more general education foundational studies and knowledge domain courses as well as required upper division courses in STEM and other majors.</w:t>
      </w:r>
    </w:p>
    <w:p w14:paraId="5D0CE49C" w14:textId="77777777" w:rsidR="005940CC" w:rsidRPr="00721E81" w:rsidRDefault="005940CC" w:rsidP="005940CC">
      <w:pPr>
        <w:widowControl w:val="0"/>
        <w:numPr>
          <w:ilvl w:val="1"/>
          <w:numId w:val="23"/>
        </w:numPr>
        <w:spacing w:after="0" w:line="240" w:lineRule="auto"/>
        <w:jc w:val="both"/>
        <w:rPr>
          <w:rFonts w:ascii="Times New Roman" w:eastAsia="Times New Roman" w:hAnsi="Times New Roman" w:cs="Times New Roman"/>
          <w:sz w:val="24"/>
          <w:szCs w:val="24"/>
        </w:rPr>
      </w:pPr>
      <w:r w:rsidRPr="00721E81">
        <w:rPr>
          <w:rFonts w:ascii="Times New Roman" w:eastAsia="Times New Roman" w:hAnsi="Times New Roman" w:cs="Times New Roman"/>
          <w:b/>
          <w:bCs/>
          <w:sz w:val="24"/>
          <w:szCs w:val="24"/>
        </w:rPr>
        <w:t>Expanding Career Services</w:t>
      </w:r>
      <w:r w:rsidRPr="00721E81">
        <w:rPr>
          <w:rFonts w:ascii="Times New Roman" w:eastAsia="Times New Roman" w:hAnsi="Times New Roman" w:cs="Times New Roman"/>
          <w:sz w:val="24"/>
          <w:szCs w:val="24"/>
        </w:rPr>
        <w:t xml:space="preserve"> to implement a career ecosystem that provides career development opportunities and support for students from the beginning of their time at the university. Each student will have a career plan, a career counselor, preparation for and access to paid internships, labor market transition support, as well as specialized support for those students who seek further education as graduate students.</w:t>
      </w:r>
    </w:p>
    <w:p w14:paraId="52AB0FEF" w14:textId="77777777" w:rsidR="005940CC" w:rsidRPr="00721E81" w:rsidRDefault="005940CC" w:rsidP="005940CC">
      <w:pPr>
        <w:widowControl w:val="0"/>
        <w:numPr>
          <w:ilvl w:val="1"/>
          <w:numId w:val="23"/>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Transfer and </w:t>
      </w:r>
      <w:r w:rsidRPr="00721E81">
        <w:rPr>
          <w:rFonts w:ascii="Times New Roman" w:eastAsia="Times New Roman" w:hAnsi="Times New Roman" w:cs="Times New Roman"/>
          <w:b/>
          <w:bCs/>
          <w:sz w:val="24"/>
          <w:szCs w:val="24"/>
        </w:rPr>
        <w:t>Adult Learner and Transfer Student Initiatives</w:t>
      </w:r>
      <w:r w:rsidRPr="00721E81">
        <w:rPr>
          <w:rFonts w:ascii="Times New Roman" w:eastAsia="Times New Roman" w:hAnsi="Times New Roman" w:cs="Times New Roman"/>
          <w:sz w:val="24"/>
          <w:szCs w:val="24"/>
        </w:rPr>
        <w:t>: To serve more students transitioning to public universities from community college, we will need to expand our programs to ensure seamless transfer, maximum awarding of transfer credit, clear, accessible pathways to degree completion, and convenient access to courses and services. Working adults face similar barriers when enrolling or re-enrolling and navigating the higher education system and serving more of these students will require dedicated success navigators, clear procedures to award credit for prior learning, and increased access to services in modalities and at times that are accessible to adult learners.</w:t>
      </w:r>
    </w:p>
    <w:p w14:paraId="078F26CF" w14:textId="77777777" w:rsidR="005940CC" w:rsidRPr="00721E81" w:rsidRDefault="005940CC" w:rsidP="005940CC">
      <w:pPr>
        <w:widowControl w:val="0"/>
        <w:numPr>
          <w:ilvl w:val="0"/>
          <w:numId w:val="23"/>
        </w:numPr>
        <w:spacing w:after="120" w:line="240" w:lineRule="auto"/>
        <w:jc w:val="both"/>
        <w:rPr>
          <w:rFonts w:ascii="Times New Roman" w:eastAsia="Times New Roman" w:hAnsi="Times New Roman" w:cs="Times New Roman"/>
          <w:sz w:val="24"/>
          <w:szCs w:val="24"/>
        </w:rPr>
      </w:pPr>
      <w:r w:rsidRPr="5B08B1AD">
        <w:rPr>
          <w:rFonts w:ascii="Times New Roman" w:eastAsia="Times New Roman" w:hAnsi="Times New Roman" w:cs="Times New Roman"/>
          <w:b/>
          <w:bCs/>
          <w:sz w:val="24"/>
          <w:szCs w:val="24"/>
          <w:u w:val="single"/>
        </w:rPr>
        <w:t>Hispanic Serving Institution (HSI) Preparation ($600K)</w:t>
      </w:r>
      <w:r w:rsidRPr="5B08B1AD">
        <w:rPr>
          <w:rFonts w:ascii="Times New Roman" w:eastAsia="Times New Roman" w:hAnsi="Times New Roman" w:cs="Times New Roman"/>
          <w:b/>
          <w:bCs/>
          <w:sz w:val="24"/>
          <w:szCs w:val="24"/>
        </w:rPr>
        <w:t>:</w:t>
      </w:r>
      <w:r w:rsidRPr="5B08B1AD">
        <w:rPr>
          <w:rFonts w:ascii="Times New Roman" w:eastAsia="Times New Roman" w:hAnsi="Times New Roman" w:cs="Times New Roman"/>
          <w:sz w:val="24"/>
          <w:szCs w:val="24"/>
        </w:rPr>
        <w:t xml:space="preserve"> As NIU moves closer to receiving the official designation of being a Hispanic Serving Institution, which could be as early as Spring 2026, we must continue enhancing the infrastructure to support students who are first in their families to attend college or from low-socioeconomic backgrounds, and becoming an HSI that focuses on </w:t>
      </w:r>
      <w:proofErr w:type="spellStart"/>
      <w:r w:rsidRPr="5B08B1AD">
        <w:rPr>
          <w:rFonts w:ascii="Times New Roman" w:eastAsia="Times New Roman" w:hAnsi="Times New Roman" w:cs="Times New Roman"/>
          <w:i/>
          <w:iCs/>
          <w:sz w:val="24"/>
          <w:szCs w:val="24"/>
        </w:rPr>
        <w:t>servingness</w:t>
      </w:r>
      <w:proofErr w:type="spellEnd"/>
      <w:r w:rsidRPr="5B08B1AD">
        <w:rPr>
          <w:rFonts w:ascii="Times New Roman" w:eastAsia="Times New Roman" w:hAnsi="Times New Roman" w:cs="Times New Roman"/>
          <w:sz w:val="24"/>
          <w:szCs w:val="24"/>
        </w:rPr>
        <w:t>, requires additional investment and expansion of services. This investment will allow NIU to enhance faculty and staff development focused on</w:t>
      </w:r>
      <w:r w:rsidRPr="5B08B1AD">
        <w:rPr>
          <w:rFonts w:ascii="Times New Roman" w:eastAsia="Times New Roman" w:hAnsi="Times New Roman" w:cs="Times New Roman"/>
          <w:i/>
          <w:iCs/>
          <w:sz w:val="24"/>
          <w:szCs w:val="24"/>
        </w:rPr>
        <w:t xml:space="preserve"> </w:t>
      </w:r>
      <w:proofErr w:type="spellStart"/>
      <w:r w:rsidRPr="5B08B1AD">
        <w:rPr>
          <w:rFonts w:ascii="Times New Roman" w:eastAsia="Times New Roman" w:hAnsi="Times New Roman" w:cs="Times New Roman"/>
          <w:i/>
          <w:iCs/>
          <w:sz w:val="24"/>
          <w:szCs w:val="24"/>
        </w:rPr>
        <w:t>servingness</w:t>
      </w:r>
      <w:proofErr w:type="spellEnd"/>
      <w:r w:rsidRPr="5B08B1AD">
        <w:rPr>
          <w:rFonts w:ascii="Times New Roman" w:eastAsia="Times New Roman" w:hAnsi="Times New Roman" w:cs="Times New Roman"/>
          <w:sz w:val="24"/>
          <w:szCs w:val="24"/>
        </w:rPr>
        <w:t xml:space="preserve"> and success for Latinx students; support the expansion of bilingual family programs and community partnerships and pathway programs; and increase bilingual services and employees including admissions and financial advisors to support students while also engaging their families.</w:t>
      </w:r>
    </w:p>
    <w:p w14:paraId="19D084A8" w14:textId="77777777" w:rsidR="005940CC" w:rsidRPr="00721E81" w:rsidRDefault="005940CC" w:rsidP="005940CC">
      <w:pPr>
        <w:pStyle w:val="ListParagraph"/>
        <w:widowControl w:val="0"/>
        <w:numPr>
          <w:ilvl w:val="0"/>
          <w:numId w:val="24"/>
        </w:numPr>
        <w:spacing w:after="120" w:line="240" w:lineRule="auto"/>
        <w:jc w:val="both"/>
        <w:rPr>
          <w:rFonts w:ascii="Times New Roman" w:eastAsia="Times New Roman" w:hAnsi="Times New Roman" w:cs="Times New Roman"/>
          <w:sz w:val="24"/>
          <w:szCs w:val="24"/>
        </w:rPr>
      </w:pPr>
      <w:r w:rsidRPr="00721E81">
        <w:rPr>
          <w:rFonts w:ascii="Times New Roman" w:eastAsia="Times New Roman" w:hAnsi="Times New Roman" w:cs="Times New Roman"/>
          <w:b/>
          <w:bCs/>
          <w:sz w:val="24"/>
          <w:szCs w:val="24"/>
          <w:u w:val="single"/>
        </w:rPr>
        <w:t>Cluster Hiring to Support Transdisciplinary Teaching and Research ($</w:t>
      </w:r>
      <w:r w:rsidRPr="00703665">
        <w:rPr>
          <w:rFonts w:ascii="Times New Roman" w:eastAsia="Times New Roman" w:hAnsi="Times New Roman" w:cs="Times New Roman"/>
          <w:b/>
          <w:bCs/>
          <w:sz w:val="24"/>
          <w:szCs w:val="24"/>
          <w:u w:val="single"/>
        </w:rPr>
        <w:t>800</w:t>
      </w:r>
      <w:r w:rsidRPr="00721E81">
        <w:rPr>
          <w:rFonts w:ascii="Times New Roman" w:eastAsia="Times New Roman" w:hAnsi="Times New Roman" w:cs="Times New Roman"/>
          <w:b/>
          <w:bCs/>
          <w:sz w:val="24"/>
          <w:szCs w:val="24"/>
          <w:u w:val="single"/>
        </w:rPr>
        <w:t>K)</w:t>
      </w:r>
      <w:r w:rsidRPr="00721E81">
        <w:rPr>
          <w:rFonts w:ascii="Times New Roman" w:eastAsia="Times New Roman" w:hAnsi="Times New Roman" w:cs="Times New Roman"/>
          <w:b/>
          <w:bCs/>
          <w:sz w:val="24"/>
          <w:szCs w:val="24"/>
        </w:rPr>
        <w:t xml:space="preserve">: </w:t>
      </w:r>
      <w:r w:rsidRPr="00721E81">
        <w:rPr>
          <w:rFonts w:ascii="Times New Roman" w:eastAsia="Times New Roman" w:hAnsi="Times New Roman" w:cs="Times New Roman"/>
          <w:sz w:val="24"/>
          <w:szCs w:val="24"/>
        </w:rPr>
        <w:t xml:space="preserve">Funding will support the development of transdisciplinary teaching and research initiatives focused on the Northern Illinois Center for Community Sustainability. These initiatives </w:t>
      </w:r>
      <w:r w:rsidRPr="00721E81">
        <w:rPr>
          <w:rFonts w:ascii="Times New Roman" w:eastAsia="Times New Roman" w:hAnsi="Times New Roman" w:cs="Times New Roman"/>
          <w:sz w:val="24"/>
          <w:szCs w:val="24"/>
        </w:rPr>
        <w:lastRenderedPageBreak/>
        <w:t xml:space="preserve">will include piloting innovative curricula, pursuing extramural funding to support impactful research, scholarship, and artistry, and collaborating with the communities we serve to achieve mutual benefit. Further, these efforts will generate new and impactful opportunities for student engagement and learning through cross-disciplinary coursework, credentials, capstone experiences, and extended research opportunities. Supplementing the existing expertise of our NIU faculty through cluster hiring will also </w:t>
      </w:r>
      <w:r>
        <w:rPr>
          <w:rFonts w:ascii="Times New Roman" w:eastAsia="Times New Roman" w:hAnsi="Times New Roman" w:cs="Times New Roman"/>
          <w:sz w:val="24"/>
          <w:szCs w:val="24"/>
        </w:rPr>
        <w:t xml:space="preserve">further our goals for hiring diverse faculty, as well as </w:t>
      </w:r>
      <w:r w:rsidRPr="00721E81">
        <w:rPr>
          <w:rFonts w:ascii="Times New Roman" w:eastAsia="Times New Roman" w:hAnsi="Times New Roman" w:cs="Times New Roman"/>
          <w:sz w:val="24"/>
          <w:szCs w:val="24"/>
        </w:rPr>
        <w:t>accelerate outcomes and positive impacts on our region and state</w:t>
      </w:r>
      <w:r>
        <w:rPr>
          <w:rFonts w:ascii="Times New Roman" w:eastAsia="Times New Roman" w:hAnsi="Times New Roman" w:cs="Times New Roman"/>
          <w:sz w:val="24"/>
          <w:szCs w:val="24"/>
        </w:rPr>
        <w:t>.</w:t>
      </w:r>
    </w:p>
    <w:p w14:paraId="7CB43F5B" w14:textId="77777777" w:rsidR="005940CC" w:rsidRDefault="005940CC" w:rsidP="006836B1">
      <w:pPr>
        <w:tabs>
          <w:tab w:val="right" w:pos="9360"/>
        </w:tabs>
        <w:spacing w:after="0" w:line="240" w:lineRule="auto"/>
        <w:jc w:val="both"/>
        <w:rPr>
          <w:rFonts w:ascii="Times New Roman" w:eastAsia="Calibri" w:hAnsi="Times New Roman" w:cs="Times New Roman"/>
          <w:sz w:val="24"/>
          <w:szCs w:val="24"/>
        </w:rPr>
      </w:pPr>
      <w:r w:rsidRPr="00721E81">
        <w:rPr>
          <w:rFonts w:ascii="Times New Roman" w:eastAsia="Calibri" w:hAnsi="Times New Roman" w:cs="Times New Roman"/>
          <w:b/>
          <w:bCs/>
          <w:sz w:val="24"/>
          <w:szCs w:val="24"/>
          <w:u w:val="single"/>
        </w:rPr>
        <w:t>Recommendation</w:t>
      </w:r>
      <w:r w:rsidRPr="00721E81">
        <w:rPr>
          <w:rFonts w:ascii="Times New Roman" w:eastAsia="Calibri" w:hAnsi="Times New Roman" w:cs="Times New Roman"/>
          <w:b/>
          <w:bCs/>
          <w:sz w:val="24"/>
          <w:szCs w:val="24"/>
        </w:rPr>
        <w:t>:</w:t>
      </w:r>
      <w:r w:rsidRPr="00721E81">
        <w:rPr>
          <w:rFonts w:ascii="Times New Roman" w:eastAsia="Calibri" w:hAnsi="Times New Roman" w:cs="Times New Roman"/>
          <w:sz w:val="24"/>
          <w:szCs w:val="24"/>
        </w:rPr>
        <w:t xml:space="preserve"> The University recommends that the Finance, Audit, Compliance, Facilities and Operations Committee endorse this budget request of  </w:t>
      </w:r>
      <w:r w:rsidRPr="00703665">
        <w:rPr>
          <w:rFonts w:ascii="Times New Roman" w:eastAsia="Calibri" w:hAnsi="Times New Roman" w:cs="Times New Roman"/>
          <w:sz w:val="24"/>
          <w:szCs w:val="24"/>
        </w:rPr>
        <w:t>$1</w:t>
      </w:r>
      <w:r>
        <w:rPr>
          <w:rFonts w:ascii="Times New Roman" w:eastAsia="Calibri" w:hAnsi="Times New Roman" w:cs="Times New Roman"/>
          <w:sz w:val="24"/>
          <w:szCs w:val="24"/>
        </w:rPr>
        <w:t>20.2</w:t>
      </w:r>
      <w:r w:rsidRPr="00703665">
        <w:rPr>
          <w:rFonts w:ascii="Times New Roman" w:eastAsia="Calibri" w:hAnsi="Times New Roman" w:cs="Times New Roman"/>
          <w:sz w:val="24"/>
          <w:szCs w:val="24"/>
        </w:rPr>
        <w:t>M</w:t>
      </w:r>
      <w:r w:rsidRPr="00721E81">
        <w:rPr>
          <w:rFonts w:ascii="Times New Roman" w:eastAsia="Calibri" w:hAnsi="Times New Roman" w:cs="Times New Roman"/>
          <w:sz w:val="24"/>
          <w:szCs w:val="24"/>
        </w:rPr>
        <w:t xml:space="preserve"> and asks that the President forward it by means of the President’s Report to the Board of Trustees for approval at its special meeting on November 7, 2024 in order to ensure the timely preparation and submission of the University’s FY26 budget request to the IBHE and subsequent reports to the General Assembly.</w:t>
      </w:r>
    </w:p>
    <w:p w14:paraId="66183D69" w14:textId="77777777" w:rsidR="005940CC" w:rsidRDefault="005940C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010A2F1" w14:textId="29EF8D9B" w:rsidR="004F6ACF" w:rsidRPr="000F37D2" w:rsidRDefault="004F6ACF" w:rsidP="005940CC">
      <w:pPr>
        <w:tabs>
          <w:tab w:val="right" w:pos="9360"/>
        </w:tabs>
        <w:spacing w:after="0" w:line="240" w:lineRule="auto"/>
        <w:rPr>
          <w:rFonts w:ascii="Times New Roman" w:hAnsi="Times New Roman" w:cs="Times New Roman"/>
          <w:b/>
          <w:sz w:val="24"/>
        </w:rPr>
      </w:pPr>
      <w:r w:rsidRPr="000F37D2">
        <w:rPr>
          <w:rFonts w:ascii="Times New Roman" w:hAnsi="Times New Roman" w:cs="Times New Roman"/>
          <w:b/>
          <w:sz w:val="24"/>
        </w:rPr>
        <w:lastRenderedPageBreak/>
        <w:t>Agenda Item</w:t>
      </w:r>
      <w:r>
        <w:rPr>
          <w:rFonts w:ascii="Times New Roman" w:hAnsi="Times New Roman" w:cs="Times New Roman"/>
          <w:b/>
          <w:sz w:val="24"/>
        </w:rPr>
        <w:t xml:space="preserve"> </w:t>
      </w:r>
      <w:bookmarkStart w:id="10" w:name="A8b"/>
      <w:r>
        <w:rPr>
          <w:rFonts w:ascii="Times New Roman" w:hAnsi="Times New Roman" w:cs="Times New Roman"/>
          <w:b/>
          <w:sz w:val="24"/>
        </w:rPr>
        <w:t>8.b.</w:t>
      </w:r>
      <w:bookmarkEnd w:id="10"/>
      <w:r>
        <w:rPr>
          <w:rFonts w:ascii="Times New Roman" w:hAnsi="Times New Roman" w:cs="Times New Roman"/>
          <w:b/>
          <w:sz w:val="24"/>
        </w:rPr>
        <w:tab/>
      </w:r>
      <w:r>
        <w:rPr>
          <w:rFonts w:ascii="Times New Roman" w:hAnsi="Times New Roman" w:cs="Times New Roman"/>
          <w:b/>
          <w:i/>
          <w:sz w:val="24"/>
        </w:rPr>
        <w:t>Action</w:t>
      </w:r>
    </w:p>
    <w:p w14:paraId="5947CFE4" w14:textId="77777777" w:rsidR="004F6ACF" w:rsidRPr="000F37D2" w:rsidRDefault="004F6ACF" w:rsidP="004F6ACF">
      <w:pPr>
        <w:pStyle w:val="AgendaItemDate"/>
        <w:spacing w:after="240"/>
        <w:rPr>
          <w:rFonts w:ascii="Times New Roman" w:hAnsi="Times New Roman"/>
          <w:sz w:val="24"/>
          <w:szCs w:val="22"/>
        </w:rPr>
      </w:pPr>
      <w:r>
        <w:rPr>
          <w:rFonts w:ascii="Times New Roman" w:hAnsi="Times New Roman"/>
          <w:sz w:val="24"/>
          <w:szCs w:val="22"/>
        </w:rPr>
        <w:t>November 7, 2024</w:t>
      </w:r>
    </w:p>
    <w:p w14:paraId="0EB7FC59" w14:textId="77777777" w:rsidR="00D22761" w:rsidRDefault="004F6ACF" w:rsidP="004F6ACF">
      <w:pPr>
        <w:jc w:val="center"/>
        <w:rPr>
          <w:rFonts w:ascii="Times New Roman" w:hAnsi="Times New Roman" w:cs="Times New Roman"/>
          <w:b/>
          <w:bCs/>
          <w:sz w:val="28"/>
          <w:szCs w:val="28"/>
        </w:rPr>
      </w:pPr>
      <w:r>
        <w:rPr>
          <w:rFonts w:ascii="Times New Roman" w:hAnsi="Times New Roman" w:cs="Times New Roman"/>
          <w:b/>
          <w:bCs/>
          <w:sz w:val="28"/>
          <w:szCs w:val="28"/>
        </w:rPr>
        <w:t>FISCAL YEAR 2026 IBHE CAPITAL BUDGET REQUEST</w:t>
      </w:r>
    </w:p>
    <w:p w14:paraId="4358AA6A" w14:textId="72950F34" w:rsidR="00D22761" w:rsidRPr="00577326" w:rsidRDefault="00D22761" w:rsidP="00D22761">
      <w:pPr>
        <w:spacing w:after="120" w:line="240" w:lineRule="auto"/>
        <w:jc w:val="both"/>
        <w:rPr>
          <w:rFonts w:ascii="Times New Roman" w:hAnsi="Times New Roman" w:cs="Times New Roman"/>
          <w:sz w:val="24"/>
          <w:szCs w:val="24"/>
        </w:rPr>
      </w:pPr>
      <w:r w:rsidRPr="000F37D2">
        <w:rPr>
          <w:rFonts w:ascii="Times New Roman" w:eastAsia="Calibri" w:hAnsi="Times New Roman" w:cs="Times New Roman"/>
          <w:b/>
          <w:bCs/>
          <w:sz w:val="24"/>
          <w:u w:val="single"/>
        </w:rPr>
        <w:t>Summary</w:t>
      </w:r>
      <w:r w:rsidRPr="005A6E0C">
        <w:rPr>
          <w:rFonts w:ascii="Times New Roman" w:eastAsia="Calibri" w:hAnsi="Times New Roman" w:cs="Times New Roman"/>
          <w:b/>
          <w:bCs/>
          <w:sz w:val="24"/>
        </w:rPr>
        <w:t>:</w:t>
      </w:r>
      <w:r>
        <w:rPr>
          <w:rFonts w:ascii="Times New Roman" w:eastAsia="Calibri" w:hAnsi="Times New Roman" w:cs="Times New Roman"/>
          <w:b/>
          <w:bCs/>
          <w:sz w:val="24"/>
        </w:rPr>
        <w:t xml:space="preserve"> </w:t>
      </w:r>
      <w:r w:rsidRPr="00E53BAA">
        <w:rPr>
          <w:rFonts w:ascii="Times New Roman" w:hAnsi="Times New Roman" w:cs="Times New Roman"/>
          <w:sz w:val="24"/>
          <w:szCs w:val="24"/>
        </w:rPr>
        <w:t xml:space="preserve">The Illinois Board of Higher Education (IBHE) Capital Budget Request is submitted in </w:t>
      </w:r>
      <w:r>
        <w:rPr>
          <w:rFonts w:ascii="Times New Roman" w:hAnsi="Times New Roman" w:cs="Times New Roman"/>
          <w:sz w:val="24"/>
          <w:szCs w:val="24"/>
        </w:rPr>
        <w:t>October</w:t>
      </w:r>
      <w:r w:rsidRPr="00E53BAA">
        <w:rPr>
          <w:rFonts w:ascii="Times New Roman" w:hAnsi="Times New Roman" w:cs="Times New Roman"/>
          <w:sz w:val="24"/>
          <w:szCs w:val="24"/>
        </w:rPr>
        <w:t xml:space="preserve"> prior to the budget year </w:t>
      </w:r>
      <w:proofErr w:type="gramStart"/>
      <w:r w:rsidRPr="00E53BAA">
        <w:rPr>
          <w:rFonts w:ascii="Times New Roman" w:hAnsi="Times New Roman" w:cs="Times New Roman"/>
          <w:sz w:val="24"/>
          <w:szCs w:val="24"/>
        </w:rPr>
        <w:t>in order to</w:t>
      </w:r>
      <w:proofErr w:type="gramEnd"/>
      <w:r w:rsidRPr="00E53BAA">
        <w:rPr>
          <w:rFonts w:ascii="Times New Roman" w:hAnsi="Times New Roman" w:cs="Times New Roman"/>
          <w:sz w:val="24"/>
          <w:szCs w:val="24"/>
        </w:rPr>
        <w:t xml:space="preserve"> meet IBHE and state capital project review and approval submission schedules. The Capital Budget Request consists of two principal categories of </w:t>
      </w:r>
      <w:r w:rsidRPr="001F22CE">
        <w:rPr>
          <w:rFonts w:ascii="Times New Roman" w:hAnsi="Times New Roman" w:cs="Times New Roman"/>
          <w:sz w:val="24"/>
          <w:szCs w:val="24"/>
        </w:rPr>
        <w:t xml:space="preserve">projects requesting state funding support and a third category that provides notification of anticipated non-instructional projects that may require specific IBHE approval. Aside from the partially released </w:t>
      </w:r>
      <w:r>
        <w:rPr>
          <w:rFonts w:ascii="Times New Roman" w:hAnsi="Times New Roman" w:cs="Times New Roman"/>
          <w:sz w:val="24"/>
          <w:szCs w:val="24"/>
        </w:rPr>
        <w:t xml:space="preserve">Baustert </w:t>
      </w:r>
      <w:proofErr w:type="spellStart"/>
      <w:r>
        <w:rPr>
          <w:rFonts w:ascii="Times New Roman" w:hAnsi="Times New Roman" w:cs="Times New Roman"/>
          <w:sz w:val="24"/>
          <w:szCs w:val="24"/>
        </w:rPr>
        <w:t>Bahwell</w:t>
      </w:r>
      <w:proofErr w:type="spellEnd"/>
      <w:r>
        <w:rPr>
          <w:rFonts w:ascii="Times New Roman" w:hAnsi="Times New Roman" w:cs="Times New Roman"/>
          <w:sz w:val="24"/>
          <w:szCs w:val="24"/>
        </w:rPr>
        <w:t xml:space="preserve"> </w:t>
      </w:r>
      <w:r w:rsidRPr="001F22CE">
        <w:rPr>
          <w:rFonts w:ascii="Times New Roman" w:hAnsi="Times New Roman" w:cs="Times New Roman"/>
          <w:sz w:val="24"/>
          <w:szCs w:val="24"/>
        </w:rPr>
        <w:t xml:space="preserve">Health Technology Center </w:t>
      </w:r>
      <w:r>
        <w:rPr>
          <w:rFonts w:ascii="Times New Roman" w:hAnsi="Times New Roman" w:cs="Times New Roman"/>
          <w:sz w:val="24"/>
          <w:szCs w:val="24"/>
        </w:rPr>
        <w:t>p</w:t>
      </w:r>
      <w:r w:rsidRPr="001F22CE">
        <w:rPr>
          <w:rFonts w:ascii="Times New Roman" w:hAnsi="Times New Roman" w:cs="Times New Roman"/>
          <w:sz w:val="24"/>
          <w:szCs w:val="24"/>
        </w:rPr>
        <w:t>roject, there are ten capital projects, totaling approximately $6</w:t>
      </w:r>
      <w:r>
        <w:rPr>
          <w:rFonts w:ascii="Times New Roman" w:hAnsi="Times New Roman" w:cs="Times New Roman"/>
          <w:sz w:val="24"/>
          <w:szCs w:val="24"/>
        </w:rPr>
        <w:t>52</w:t>
      </w:r>
      <w:r w:rsidRPr="001F22CE">
        <w:rPr>
          <w:rFonts w:ascii="Times New Roman" w:hAnsi="Times New Roman" w:cs="Times New Roman"/>
          <w:sz w:val="24"/>
          <w:szCs w:val="24"/>
        </w:rPr>
        <w:t xml:space="preserve">M, and </w:t>
      </w:r>
      <w:r>
        <w:rPr>
          <w:rFonts w:ascii="Times New Roman" w:hAnsi="Times New Roman" w:cs="Times New Roman"/>
          <w:sz w:val="24"/>
          <w:szCs w:val="24"/>
        </w:rPr>
        <w:t>22</w:t>
      </w:r>
      <w:r w:rsidRPr="001F22CE">
        <w:rPr>
          <w:rFonts w:ascii="Times New Roman" w:hAnsi="Times New Roman" w:cs="Times New Roman"/>
          <w:sz w:val="24"/>
          <w:szCs w:val="24"/>
        </w:rPr>
        <w:t xml:space="preserve"> capital renewal projects totaling approximately $199M. </w:t>
      </w:r>
      <w:r>
        <w:rPr>
          <w:rFonts w:ascii="Times New Roman" w:hAnsi="Times New Roman" w:cs="Times New Roman"/>
          <w:sz w:val="24"/>
          <w:szCs w:val="24"/>
        </w:rPr>
        <w:t>One non-instructional project is being listed for IBHE review involving $9.1M of improvements for the planned solar arrays not directly associated with academic buildings.</w:t>
      </w:r>
    </w:p>
    <w:p w14:paraId="3B8E744F" w14:textId="77777777" w:rsidR="00D22761" w:rsidRDefault="00D22761" w:rsidP="00D22761">
      <w:pPr>
        <w:pStyle w:val="NoSpacing"/>
        <w:spacing w:after="120"/>
        <w:jc w:val="both"/>
        <w:rPr>
          <w:rFonts w:ascii="Times New Roman" w:hAnsi="Times New Roman" w:cs="Times New Roman"/>
          <w:iCs/>
          <w:sz w:val="24"/>
          <w:szCs w:val="24"/>
        </w:rPr>
      </w:pPr>
      <w:r>
        <w:rPr>
          <w:rFonts w:ascii="Times New Roman" w:eastAsia="Calibri" w:hAnsi="Times New Roman" w:cs="Times New Roman"/>
          <w:b/>
          <w:sz w:val="24"/>
          <w:u w:val="single"/>
        </w:rPr>
        <w:t>Background</w:t>
      </w:r>
      <w:r w:rsidRPr="005A6E0C">
        <w:rPr>
          <w:rFonts w:ascii="Times New Roman" w:eastAsia="Calibri" w:hAnsi="Times New Roman" w:cs="Times New Roman"/>
          <w:b/>
          <w:sz w:val="24"/>
        </w:rPr>
        <w:t>:</w:t>
      </w:r>
      <w:r>
        <w:rPr>
          <w:rFonts w:ascii="Times New Roman" w:eastAsia="Calibri" w:hAnsi="Times New Roman" w:cs="Times New Roman"/>
          <w:b/>
          <w:sz w:val="24"/>
        </w:rPr>
        <w:t xml:space="preserve"> </w:t>
      </w:r>
      <w:r w:rsidRPr="00E53BAA">
        <w:rPr>
          <w:rFonts w:ascii="Times New Roman" w:hAnsi="Times New Roman" w:cs="Times New Roman"/>
          <w:sz w:val="24"/>
          <w:szCs w:val="24"/>
        </w:rPr>
        <w:t xml:space="preserve">Requests for state funding include regular capital projects which represent major investments for new construction and </w:t>
      </w:r>
      <w:r>
        <w:rPr>
          <w:rFonts w:ascii="Times New Roman" w:hAnsi="Times New Roman" w:cs="Times New Roman"/>
          <w:sz w:val="24"/>
          <w:szCs w:val="24"/>
        </w:rPr>
        <w:t xml:space="preserve">major </w:t>
      </w:r>
      <w:r w:rsidRPr="00E53BAA">
        <w:rPr>
          <w:rFonts w:ascii="Times New Roman" w:hAnsi="Times New Roman" w:cs="Times New Roman"/>
          <w:sz w:val="24"/>
          <w:szCs w:val="24"/>
        </w:rPr>
        <w:t>renovation</w:t>
      </w:r>
      <w:r>
        <w:rPr>
          <w:rFonts w:ascii="Times New Roman" w:hAnsi="Times New Roman" w:cs="Times New Roman"/>
          <w:sz w:val="24"/>
          <w:szCs w:val="24"/>
        </w:rPr>
        <w:t xml:space="preserve"> efforts</w:t>
      </w:r>
      <w:r w:rsidRPr="00E53BAA">
        <w:rPr>
          <w:rFonts w:ascii="Times New Roman" w:hAnsi="Times New Roman" w:cs="Times New Roman"/>
          <w:sz w:val="24"/>
          <w:szCs w:val="24"/>
        </w:rPr>
        <w:t xml:space="preserve">; and capital renewal projects which </w:t>
      </w:r>
      <w:r>
        <w:rPr>
          <w:rFonts w:ascii="Times New Roman" w:hAnsi="Times New Roman" w:cs="Times New Roman"/>
          <w:sz w:val="24"/>
          <w:szCs w:val="24"/>
        </w:rPr>
        <w:t>represents</w:t>
      </w:r>
      <w:r w:rsidRPr="00E53BAA">
        <w:rPr>
          <w:rFonts w:ascii="Times New Roman" w:hAnsi="Times New Roman" w:cs="Times New Roman"/>
          <w:sz w:val="24"/>
          <w:szCs w:val="24"/>
        </w:rPr>
        <w:t xml:space="preserve"> major repairs and system improvement projects </w:t>
      </w:r>
      <w:r>
        <w:rPr>
          <w:rFonts w:ascii="Times New Roman" w:hAnsi="Times New Roman" w:cs="Times New Roman"/>
          <w:sz w:val="24"/>
          <w:szCs w:val="24"/>
        </w:rPr>
        <w:t>which are not feasible to support within existing NIU funding resources.</w:t>
      </w:r>
    </w:p>
    <w:p w14:paraId="6310BF55" w14:textId="4BAF1E22" w:rsidR="00D22761" w:rsidRDefault="00D22761" w:rsidP="00D22761">
      <w:pPr>
        <w:pStyle w:val="NoSpacing"/>
        <w:spacing w:after="120"/>
        <w:jc w:val="both"/>
        <w:rPr>
          <w:rFonts w:ascii="Times New Roman" w:hAnsi="Times New Roman" w:cs="Times New Roman"/>
          <w:iCs/>
          <w:sz w:val="24"/>
          <w:szCs w:val="24"/>
        </w:rPr>
      </w:pPr>
      <w:r>
        <w:rPr>
          <w:rFonts w:ascii="Times New Roman" w:hAnsi="Times New Roman" w:cs="Times New Roman"/>
          <w:iCs/>
          <w:sz w:val="24"/>
          <w:szCs w:val="24"/>
        </w:rPr>
        <w:t>Priorities for capital projects are determined through reviews and discussions within a capital planning group which consists of the Executive Vice President and Provost; Vice President of Research, Innovation, and Partnerships; Vice President of Administration &amp; Finance and Chief Financial Officer; Chief Strategy Officer and Liaison to the Board of Trustees; Vice President of University Advancement; Vice President of Academic Diversity, Equity and Inclusion and Chief Diversity Officer; Faculty Senate President and University Council Chair; and applicable representatives from Facilities Management &amp; Campus Services. The group takes into consideration mission and program requirements, building conditions, impact on student enrollment/retention, and other factors when assessing project priorities. Capital renewal priorities are predominantly driven by building/infrastructure conditions and the potential for impacting university operations.</w:t>
      </w:r>
      <w:r w:rsidR="000C5E6C">
        <w:rPr>
          <w:rFonts w:ascii="Times New Roman" w:hAnsi="Times New Roman" w:cs="Times New Roman"/>
          <w:iCs/>
          <w:sz w:val="24"/>
          <w:szCs w:val="24"/>
        </w:rPr>
        <w:t xml:space="preserve"> </w:t>
      </w:r>
      <w:bookmarkStart w:id="11" w:name="_Hlk181365278"/>
      <w:r w:rsidR="000C5E6C">
        <w:rPr>
          <w:rFonts w:ascii="Times New Roman" w:hAnsi="Times New Roman" w:cs="Times New Roman"/>
          <w:iCs/>
          <w:sz w:val="24"/>
          <w:szCs w:val="24"/>
        </w:rPr>
        <w:t xml:space="preserve">The President </w:t>
      </w:r>
      <w:r w:rsidR="00BB2B57">
        <w:rPr>
          <w:rFonts w:ascii="Times New Roman" w:hAnsi="Times New Roman" w:cs="Times New Roman"/>
          <w:iCs/>
          <w:sz w:val="24"/>
          <w:szCs w:val="24"/>
        </w:rPr>
        <w:t>accepts or rejects the committee’s</w:t>
      </w:r>
      <w:r w:rsidR="000C5E6C">
        <w:rPr>
          <w:rFonts w:ascii="Times New Roman" w:hAnsi="Times New Roman" w:cs="Times New Roman"/>
          <w:iCs/>
          <w:sz w:val="24"/>
          <w:szCs w:val="24"/>
        </w:rPr>
        <w:t xml:space="preserve"> recommendations</w:t>
      </w:r>
      <w:r w:rsidR="00BB2B57">
        <w:rPr>
          <w:rFonts w:ascii="Times New Roman" w:hAnsi="Times New Roman" w:cs="Times New Roman"/>
          <w:iCs/>
          <w:sz w:val="24"/>
          <w:szCs w:val="24"/>
        </w:rPr>
        <w:t xml:space="preserve"> and forwards the accepted recommendations to the Board for final approval</w:t>
      </w:r>
      <w:r w:rsidR="000C5E6C">
        <w:rPr>
          <w:rFonts w:ascii="Times New Roman" w:hAnsi="Times New Roman" w:cs="Times New Roman"/>
          <w:iCs/>
          <w:sz w:val="24"/>
          <w:szCs w:val="24"/>
        </w:rPr>
        <w:t>.</w:t>
      </w:r>
      <w:bookmarkEnd w:id="11"/>
    </w:p>
    <w:p w14:paraId="14890868" w14:textId="77777777" w:rsidR="00D22761" w:rsidRDefault="00D22761" w:rsidP="00D22761">
      <w:pPr>
        <w:spacing w:after="120" w:line="240" w:lineRule="auto"/>
        <w:jc w:val="both"/>
        <w:rPr>
          <w:rFonts w:ascii="Times New Roman" w:hAnsi="Times New Roman" w:cs="Times New Roman"/>
          <w:iCs/>
          <w:sz w:val="24"/>
          <w:szCs w:val="24"/>
        </w:rPr>
      </w:pPr>
      <w:r w:rsidRPr="001F22CE">
        <w:rPr>
          <w:rFonts w:ascii="Times New Roman" w:hAnsi="Times New Roman" w:cs="Times New Roman"/>
          <w:iCs/>
          <w:sz w:val="24"/>
          <w:szCs w:val="24"/>
        </w:rPr>
        <w:t xml:space="preserve">The State’s FY25 budget included re-appropriation of capital projects which includes the University’s priority capital project, </w:t>
      </w:r>
      <w:r>
        <w:rPr>
          <w:rFonts w:ascii="Times New Roman" w:hAnsi="Times New Roman" w:cs="Times New Roman"/>
          <w:sz w:val="24"/>
          <w:szCs w:val="24"/>
        </w:rPr>
        <w:t xml:space="preserve">Baustert </w:t>
      </w:r>
      <w:proofErr w:type="spellStart"/>
      <w:r>
        <w:rPr>
          <w:rFonts w:ascii="Times New Roman" w:hAnsi="Times New Roman" w:cs="Times New Roman"/>
          <w:sz w:val="24"/>
          <w:szCs w:val="24"/>
        </w:rPr>
        <w:t>Bahwell</w:t>
      </w:r>
      <w:proofErr w:type="spellEnd"/>
      <w:r>
        <w:rPr>
          <w:rFonts w:ascii="Times New Roman" w:hAnsi="Times New Roman" w:cs="Times New Roman"/>
          <w:sz w:val="24"/>
          <w:szCs w:val="24"/>
        </w:rPr>
        <w:t xml:space="preserve"> </w:t>
      </w:r>
      <w:r w:rsidRPr="001F22CE">
        <w:rPr>
          <w:rFonts w:ascii="Times New Roman" w:hAnsi="Times New Roman" w:cs="Times New Roman"/>
          <w:sz w:val="24"/>
          <w:szCs w:val="24"/>
        </w:rPr>
        <w:t>Health Technology Center</w:t>
      </w:r>
      <w:r w:rsidRPr="001F22CE">
        <w:rPr>
          <w:rFonts w:ascii="Times New Roman" w:hAnsi="Times New Roman" w:cs="Times New Roman"/>
          <w:iCs/>
          <w:sz w:val="24"/>
          <w:szCs w:val="24"/>
        </w:rPr>
        <w:t xml:space="preserve"> (</w:t>
      </w:r>
      <w:r>
        <w:rPr>
          <w:rFonts w:ascii="Times New Roman" w:hAnsi="Times New Roman" w:cs="Times New Roman"/>
          <w:iCs/>
          <w:sz w:val="24"/>
          <w:szCs w:val="24"/>
        </w:rPr>
        <w:t>BB</w:t>
      </w:r>
      <w:r w:rsidRPr="001F22CE">
        <w:rPr>
          <w:rFonts w:ascii="Times New Roman" w:hAnsi="Times New Roman" w:cs="Times New Roman"/>
          <w:iCs/>
          <w:sz w:val="24"/>
          <w:szCs w:val="24"/>
        </w:rPr>
        <w:t xml:space="preserve">HTC), and $52.9M of capital renewal funding. Initial capital funds ($7.7M) have been released to the Capital Development Board </w:t>
      </w:r>
      <w:r>
        <w:rPr>
          <w:rFonts w:ascii="Times New Roman" w:hAnsi="Times New Roman" w:cs="Times New Roman"/>
          <w:iCs/>
          <w:sz w:val="24"/>
          <w:szCs w:val="24"/>
        </w:rPr>
        <w:t xml:space="preserve">(CDB) </w:t>
      </w:r>
      <w:r w:rsidRPr="001F22CE">
        <w:rPr>
          <w:rFonts w:ascii="Times New Roman" w:hAnsi="Times New Roman" w:cs="Times New Roman"/>
          <w:iCs/>
          <w:sz w:val="24"/>
          <w:szCs w:val="24"/>
        </w:rPr>
        <w:t xml:space="preserve">to proceed with the planning for the </w:t>
      </w:r>
      <w:r>
        <w:rPr>
          <w:rFonts w:ascii="Times New Roman" w:hAnsi="Times New Roman" w:cs="Times New Roman"/>
          <w:iCs/>
          <w:sz w:val="24"/>
          <w:szCs w:val="24"/>
        </w:rPr>
        <w:t>BB</w:t>
      </w:r>
      <w:r w:rsidRPr="001F22CE">
        <w:rPr>
          <w:rFonts w:ascii="Times New Roman" w:hAnsi="Times New Roman" w:cs="Times New Roman"/>
          <w:iCs/>
          <w:sz w:val="24"/>
          <w:szCs w:val="24"/>
        </w:rPr>
        <w:t>HTC. The Northern Illinois Center for</w:t>
      </w:r>
      <w:r>
        <w:rPr>
          <w:rFonts w:ascii="Times New Roman" w:hAnsi="Times New Roman" w:cs="Times New Roman"/>
          <w:iCs/>
          <w:sz w:val="24"/>
          <w:szCs w:val="24"/>
        </w:rPr>
        <w:t xml:space="preserve"> </w:t>
      </w:r>
      <w:r w:rsidRPr="001F22CE">
        <w:rPr>
          <w:rFonts w:ascii="Times New Roman" w:hAnsi="Times New Roman" w:cs="Times New Roman"/>
          <w:iCs/>
          <w:sz w:val="24"/>
          <w:szCs w:val="24"/>
        </w:rPr>
        <w:t>Community Sustainability (NICCS) also has funds released ($15M) to CDB, however, this project is funded separately from these state capital programs.</w:t>
      </w:r>
    </w:p>
    <w:p w14:paraId="6814402A" w14:textId="05E3B990" w:rsidR="00D22761" w:rsidRDefault="00D22761" w:rsidP="00D22761">
      <w:pPr>
        <w:spacing w:after="120" w:line="240" w:lineRule="auto"/>
        <w:jc w:val="both"/>
        <w:rPr>
          <w:rFonts w:ascii="Times New Roman" w:eastAsia="Calibri" w:hAnsi="Times New Roman" w:cs="Times New Roman"/>
          <w:sz w:val="24"/>
        </w:rPr>
      </w:pPr>
      <w:r w:rsidRPr="000125E7">
        <w:rPr>
          <w:rFonts w:ascii="Times New Roman" w:hAnsi="Times New Roman" w:cs="Times New Roman"/>
          <w:iCs/>
          <w:sz w:val="24"/>
          <w:szCs w:val="24"/>
        </w:rPr>
        <w:t xml:space="preserve">Additionally, approximately </w:t>
      </w:r>
      <w:r w:rsidRPr="00E67545">
        <w:rPr>
          <w:rFonts w:ascii="Times New Roman" w:hAnsi="Times New Roman" w:cs="Times New Roman"/>
          <w:iCs/>
          <w:sz w:val="24"/>
          <w:szCs w:val="24"/>
        </w:rPr>
        <w:t>$22.4M</w:t>
      </w:r>
      <w:r w:rsidRPr="000125E7">
        <w:rPr>
          <w:rFonts w:ascii="Times New Roman" w:hAnsi="Times New Roman" w:cs="Times New Roman"/>
          <w:iCs/>
          <w:sz w:val="24"/>
          <w:szCs w:val="24"/>
        </w:rPr>
        <w:t xml:space="preserve"> has been released from the $52.9M capital renewal</w:t>
      </w:r>
      <w:r>
        <w:rPr>
          <w:rFonts w:ascii="Times New Roman" w:hAnsi="Times New Roman" w:cs="Times New Roman"/>
          <w:iCs/>
          <w:sz w:val="24"/>
          <w:szCs w:val="24"/>
        </w:rPr>
        <w:t xml:space="preserve"> </w:t>
      </w:r>
      <w:r w:rsidRPr="000125E7">
        <w:rPr>
          <w:rFonts w:ascii="Times New Roman" w:hAnsi="Times New Roman" w:cs="Times New Roman"/>
          <w:iCs/>
          <w:sz w:val="24"/>
          <w:szCs w:val="24"/>
        </w:rPr>
        <w:t xml:space="preserve">authorization </w:t>
      </w:r>
      <w:r>
        <w:rPr>
          <w:rFonts w:ascii="Times New Roman" w:hAnsi="Times New Roman" w:cs="Times New Roman"/>
          <w:iCs/>
          <w:sz w:val="24"/>
          <w:szCs w:val="24"/>
        </w:rPr>
        <w:t xml:space="preserve">(and a previous FY19-based authorization) </w:t>
      </w:r>
      <w:r w:rsidRPr="000A43D7">
        <w:rPr>
          <w:rFonts w:ascii="Times New Roman" w:hAnsi="Times New Roman" w:cs="Times New Roman"/>
          <w:iCs/>
          <w:sz w:val="24"/>
          <w:szCs w:val="24"/>
        </w:rPr>
        <w:t xml:space="preserve">to proceed with </w:t>
      </w:r>
      <w:r>
        <w:rPr>
          <w:rFonts w:ascii="Times New Roman" w:hAnsi="Times New Roman" w:cs="Times New Roman"/>
          <w:iCs/>
          <w:sz w:val="24"/>
          <w:szCs w:val="24"/>
        </w:rPr>
        <w:t>five</w:t>
      </w:r>
      <w:r w:rsidRPr="000A43D7">
        <w:rPr>
          <w:rFonts w:ascii="Times New Roman" w:hAnsi="Times New Roman" w:cs="Times New Roman"/>
          <w:iCs/>
          <w:sz w:val="24"/>
          <w:szCs w:val="24"/>
        </w:rPr>
        <w:t xml:space="preserve"> urgent repair projects including steam tunnel repairs</w:t>
      </w:r>
      <w:r>
        <w:rPr>
          <w:rFonts w:ascii="Times New Roman" w:hAnsi="Times New Roman" w:cs="Times New Roman"/>
          <w:iCs/>
          <w:sz w:val="24"/>
          <w:szCs w:val="24"/>
        </w:rPr>
        <w:t xml:space="preserve"> </w:t>
      </w:r>
      <w:r w:rsidRPr="000A43D7">
        <w:rPr>
          <w:rFonts w:ascii="Times New Roman" w:hAnsi="Times New Roman" w:cs="Times New Roman"/>
          <w:iCs/>
          <w:sz w:val="24"/>
          <w:szCs w:val="24"/>
        </w:rPr>
        <w:t>(now complete), boiler replacements, Visual Art</w:t>
      </w:r>
      <w:r>
        <w:rPr>
          <w:rFonts w:ascii="Times New Roman" w:hAnsi="Times New Roman" w:cs="Times New Roman"/>
          <w:iCs/>
          <w:sz w:val="24"/>
          <w:szCs w:val="24"/>
        </w:rPr>
        <w:t>s</w:t>
      </w:r>
      <w:r w:rsidRPr="000A43D7">
        <w:rPr>
          <w:rFonts w:ascii="Times New Roman" w:hAnsi="Times New Roman" w:cs="Times New Roman"/>
          <w:iCs/>
          <w:sz w:val="24"/>
          <w:szCs w:val="24"/>
        </w:rPr>
        <w:t xml:space="preserve"> Building exterior repairs, and Swen Parson, Gabel Hall, and Music </w:t>
      </w:r>
      <w:r w:rsidR="006D7608">
        <w:rPr>
          <w:rFonts w:ascii="Times New Roman" w:hAnsi="Times New Roman" w:cs="Times New Roman"/>
          <w:iCs/>
          <w:sz w:val="24"/>
          <w:szCs w:val="24"/>
        </w:rPr>
        <w:t>B</w:t>
      </w:r>
      <w:r w:rsidRPr="000A43D7">
        <w:rPr>
          <w:rFonts w:ascii="Times New Roman" w:hAnsi="Times New Roman" w:cs="Times New Roman"/>
          <w:iCs/>
          <w:sz w:val="24"/>
          <w:szCs w:val="24"/>
        </w:rPr>
        <w:t>uilding roof repairs.</w:t>
      </w:r>
      <w:r>
        <w:rPr>
          <w:rFonts w:ascii="Times New Roman" w:hAnsi="Times New Roman" w:cs="Times New Roman"/>
          <w:iCs/>
          <w:sz w:val="24"/>
          <w:szCs w:val="24"/>
        </w:rPr>
        <w:t xml:space="preserve"> We are waiting to learn more how the $450M added to the state Capital Renewal program in FY25 for higher education needs will be allocated across the public universities and community colleges.</w:t>
      </w:r>
    </w:p>
    <w:p w14:paraId="6BEE88E9" w14:textId="1148C2D2" w:rsidR="00D22761" w:rsidRDefault="00D22761" w:rsidP="00D22761">
      <w:p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Recommendation</w:t>
      </w:r>
      <w:r w:rsidRPr="005A6E0C">
        <w:rPr>
          <w:rFonts w:ascii="Times New Roman" w:eastAsia="Times New Roman" w:hAnsi="Times New Roman" w:cs="Times New Roman"/>
          <w:b/>
          <w:sz w:val="24"/>
          <w:szCs w:val="20"/>
        </w:rPr>
        <w:t>:</w:t>
      </w:r>
      <w:r>
        <w:rPr>
          <w:rFonts w:ascii="Times New Roman" w:eastAsia="Times New Roman" w:hAnsi="Times New Roman" w:cs="Times New Roman"/>
          <w:sz w:val="24"/>
          <w:szCs w:val="20"/>
        </w:rPr>
        <w:t xml:space="preserve"> </w:t>
      </w:r>
      <w:r w:rsidRPr="00463306">
        <w:rPr>
          <w:rFonts w:ascii="Times New Roman" w:eastAsia="Times New Roman" w:hAnsi="Times New Roman" w:cs="Times New Roman"/>
          <w:sz w:val="24"/>
          <w:szCs w:val="20"/>
        </w:rPr>
        <w:t>The University recommends that the Finance, Audit, Compliance, Facilities and</w:t>
      </w:r>
      <w:r>
        <w:rPr>
          <w:rFonts w:ascii="Times New Roman" w:eastAsia="Times New Roman" w:hAnsi="Times New Roman" w:cs="Times New Roman"/>
          <w:sz w:val="24"/>
          <w:szCs w:val="20"/>
        </w:rPr>
        <w:t xml:space="preserve"> </w:t>
      </w:r>
      <w:r w:rsidRPr="00463306">
        <w:rPr>
          <w:rFonts w:ascii="Times New Roman" w:eastAsia="Times New Roman" w:hAnsi="Times New Roman" w:cs="Times New Roman"/>
          <w:sz w:val="24"/>
          <w:szCs w:val="20"/>
        </w:rPr>
        <w:t>Operations Committee endorse this request and ask that the President forward it by means of the</w:t>
      </w:r>
      <w:r>
        <w:rPr>
          <w:rFonts w:ascii="Times New Roman" w:eastAsia="Times New Roman" w:hAnsi="Times New Roman" w:cs="Times New Roman"/>
          <w:sz w:val="24"/>
          <w:szCs w:val="20"/>
        </w:rPr>
        <w:t xml:space="preserve"> </w:t>
      </w:r>
      <w:r w:rsidRPr="00463306">
        <w:rPr>
          <w:rFonts w:ascii="Times New Roman" w:eastAsia="Times New Roman" w:hAnsi="Times New Roman" w:cs="Times New Roman"/>
          <w:sz w:val="24"/>
          <w:szCs w:val="20"/>
        </w:rPr>
        <w:t>President’s Report to the Board of Trustees for approval</w:t>
      </w:r>
      <w:r>
        <w:rPr>
          <w:rFonts w:ascii="Times New Roman" w:eastAsia="Times New Roman" w:hAnsi="Times New Roman" w:cs="Times New Roman"/>
          <w:sz w:val="24"/>
          <w:szCs w:val="20"/>
        </w:rPr>
        <w:t xml:space="preserve"> at its </w:t>
      </w:r>
      <w:r w:rsidR="0024302E">
        <w:rPr>
          <w:rFonts w:ascii="Times New Roman" w:eastAsia="Times New Roman" w:hAnsi="Times New Roman" w:cs="Times New Roman"/>
          <w:sz w:val="24"/>
          <w:szCs w:val="20"/>
        </w:rPr>
        <w:t xml:space="preserve">special </w:t>
      </w:r>
      <w:r>
        <w:rPr>
          <w:rFonts w:ascii="Times New Roman" w:eastAsia="Times New Roman" w:hAnsi="Times New Roman" w:cs="Times New Roman"/>
          <w:sz w:val="24"/>
          <w:szCs w:val="20"/>
        </w:rPr>
        <w:t xml:space="preserve">meeting on </w:t>
      </w:r>
      <w:r w:rsidR="006836B1">
        <w:rPr>
          <w:rFonts w:ascii="Times New Roman" w:eastAsia="Times New Roman" w:hAnsi="Times New Roman" w:cs="Times New Roman"/>
          <w:sz w:val="24"/>
          <w:szCs w:val="20"/>
        </w:rPr>
        <w:t>November 7</w:t>
      </w:r>
      <w:r>
        <w:rPr>
          <w:rFonts w:ascii="Times New Roman" w:eastAsia="Times New Roman" w:hAnsi="Times New Roman" w:cs="Times New Roman"/>
          <w:sz w:val="24"/>
          <w:szCs w:val="20"/>
        </w:rPr>
        <w:t>, 2024</w:t>
      </w:r>
      <w:r w:rsidRPr="00463306">
        <w:rPr>
          <w:rFonts w:ascii="Times New Roman" w:eastAsia="Times New Roman" w:hAnsi="Times New Roman" w:cs="Times New Roman"/>
          <w:sz w:val="24"/>
          <w:szCs w:val="20"/>
        </w:rPr>
        <w:t>.</w:t>
      </w:r>
    </w:p>
    <w:p w14:paraId="390743F0" w14:textId="0FA936A3" w:rsidR="00D22761" w:rsidRDefault="00D22761">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tbl>
      <w:tblPr>
        <w:tblStyle w:val="TableGrid"/>
        <w:tblW w:w="0" w:type="auto"/>
        <w:tblLook w:val="04A0" w:firstRow="1" w:lastRow="0" w:firstColumn="1" w:lastColumn="0" w:noHBand="0" w:noVBand="1"/>
      </w:tblPr>
      <w:tblGrid>
        <w:gridCol w:w="1075"/>
        <w:gridCol w:w="6480"/>
        <w:gridCol w:w="1795"/>
      </w:tblGrid>
      <w:tr w:rsidR="00D22761" w:rsidRPr="007A3A33" w14:paraId="1094097E" w14:textId="77777777" w:rsidTr="002A69B4">
        <w:tc>
          <w:tcPr>
            <w:tcW w:w="9350" w:type="dxa"/>
            <w:gridSpan w:val="3"/>
          </w:tcPr>
          <w:p w14:paraId="58E97E02" w14:textId="77777777" w:rsidR="00D22761" w:rsidRPr="007A3A33" w:rsidRDefault="00D22761" w:rsidP="002A69B4">
            <w:pPr>
              <w:jc w:val="both"/>
              <w:rPr>
                <w:rFonts w:ascii="Times New Roman" w:eastAsia="Tahoma,Times New Roman" w:hAnsi="Times New Roman" w:cs="Times New Roman"/>
                <w:snapToGrid w:val="0"/>
                <w:sz w:val="24"/>
                <w:szCs w:val="24"/>
              </w:rPr>
            </w:pPr>
            <w:bookmarkStart w:id="12" w:name="_Hlk12961411"/>
            <w:r w:rsidRPr="007A3A33">
              <w:rPr>
                <w:rFonts w:ascii="Times New Roman" w:eastAsia="Tahoma,Times New Roman" w:hAnsi="Times New Roman" w:cs="Times New Roman"/>
                <w:snapToGrid w:val="0"/>
                <w:sz w:val="24"/>
                <w:szCs w:val="24"/>
              </w:rPr>
              <w:lastRenderedPageBreak/>
              <w:t>Regular Capital Project Priorities for FY2</w:t>
            </w:r>
            <w:r>
              <w:rPr>
                <w:rFonts w:ascii="Times New Roman" w:eastAsia="Tahoma,Times New Roman" w:hAnsi="Times New Roman" w:cs="Times New Roman"/>
                <w:snapToGrid w:val="0"/>
                <w:sz w:val="24"/>
                <w:szCs w:val="24"/>
              </w:rPr>
              <w:t>6</w:t>
            </w:r>
            <w:r w:rsidRPr="007A3A33">
              <w:rPr>
                <w:rFonts w:ascii="Times New Roman" w:eastAsia="Tahoma,Times New Roman" w:hAnsi="Times New Roman" w:cs="Times New Roman"/>
                <w:snapToGrid w:val="0"/>
                <w:sz w:val="24"/>
                <w:szCs w:val="24"/>
              </w:rPr>
              <w:t xml:space="preserve"> IBHE Budget Submission</w:t>
            </w:r>
          </w:p>
        </w:tc>
      </w:tr>
      <w:tr w:rsidR="00D22761" w:rsidRPr="007A3A33" w14:paraId="2AFB0185" w14:textId="77777777" w:rsidTr="002A69B4">
        <w:tc>
          <w:tcPr>
            <w:tcW w:w="9350" w:type="dxa"/>
            <w:gridSpan w:val="3"/>
          </w:tcPr>
          <w:p w14:paraId="1A3CD66E" w14:textId="77777777" w:rsidR="00D22761" w:rsidRPr="007A3A33" w:rsidRDefault="00D22761" w:rsidP="002A69B4">
            <w:pPr>
              <w:jc w:val="both"/>
              <w:rPr>
                <w:rFonts w:ascii="Times New Roman" w:eastAsia="Tahoma,Times New Roman" w:hAnsi="Times New Roman" w:cs="Times New Roman"/>
                <w:snapToGrid w:val="0"/>
                <w:sz w:val="24"/>
                <w:szCs w:val="24"/>
              </w:rPr>
            </w:pPr>
          </w:p>
        </w:tc>
      </w:tr>
      <w:tr w:rsidR="00D22761" w:rsidRPr="007A3A33" w14:paraId="031C8DE7" w14:textId="77777777" w:rsidTr="00D22761">
        <w:tc>
          <w:tcPr>
            <w:tcW w:w="1075" w:type="dxa"/>
          </w:tcPr>
          <w:p w14:paraId="7A7610B2" w14:textId="77777777" w:rsidR="00D22761" w:rsidRPr="007A3A33" w:rsidRDefault="00D22761" w:rsidP="002A69B4">
            <w:pPr>
              <w:jc w:val="both"/>
              <w:rPr>
                <w:rFonts w:ascii="Times New Roman" w:eastAsia="Tahoma,Times New Roman" w:hAnsi="Times New Roman" w:cs="Times New Roman"/>
                <w:snapToGrid w:val="0"/>
                <w:sz w:val="24"/>
                <w:szCs w:val="24"/>
              </w:rPr>
            </w:pPr>
            <w:r w:rsidRPr="007A3A33">
              <w:rPr>
                <w:rFonts w:ascii="Times New Roman" w:eastAsia="Tahoma,Times New Roman" w:hAnsi="Times New Roman" w:cs="Times New Roman"/>
                <w:snapToGrid w:val="0"/>
                <w:sz w:val="24"/>
                <w:szCs w:val="24"/>
              </w:rPr>
              <w:t>Priority</w:t>
            </w:r>
          </w:p>
        </w:tc>
        <w:tc>
          <w:tcPr>
            <w:tcW w:w="6480" w:type="dxa"/>
          </w:tcPr>
          <w:p w14:paraId="1E6B8483" w14:textId="77777777" w:rsidR="00D22761" w:rsidRPr="007A3A33" w:rsidRDefault="00D22761" w:rsidP="002A69B4">
            <w:pPr>
              <w:jc w:val="both"/>
              <w:rPr>
                <w:rFonts w:ascii="Times New Roman" w:eastAsia="Tahoma,Times New Roman" w:hAnsi="Times New Roman" w:cs="Times New Roman"/>
                <w:snapToGrid w:val="0"/>
                <w:sz w:val="24"/>
                <w:szCs w:val="24"/>
              </w:rPr>
            </w:pPr>
            <w:r w:rsidRPr="007A3A33">
              <w:rPr>
                <w:rFonts w:ascii="Times New Roman" w:eastAsia="Tahoma,Times New Roman" w:hAnsi="Times New Roman" w:cs="Times New Roman"/>
                <w:snapToGrid w:val="0"/>
                <w:sz w:val="24"/>
                <w:szCs w:val="24"/>
              </w:rPr>
              <w:t>Project Title</w:t>
            </w:r>
          </w:p>
        </w:tc>
        <w:tc>
          <w:tcPr>
            <w:tcW w:w="1795" w:type="dxa"/>
          </w:tcPr>
          <w:p w14:paraId="1DC75535" w14:textId="77777777" w:rsidR="00D22761" w:rsidRPr="007A3A33" w:rsidRDefault="00D22761" w:rsidP="002A69B4">
            <w:pPr>
              <w:jc w:val="center"/>
              <w:rPr>
                <w:rFonts w:ascii="Times New Roman" w:eastAsia="Tahoma,Times New Roman" w:hAnsi="Times New Roman" w:cs="Times New Roman"/>
                <w:snapToGrid w:val="0"/>
                <w:sz w:val="24"/>
                <w:szCs w:val="24"/>
              </w:rPr>
            </w:pPr>
            <w:r w:rsidRPr="007A3A33">
              <w:rPr>
                <w:rFonts w:ascii="Times New Roman" w:eastAsia="Tahoma,Times New Roman" w:hAnsi="Times New Roman" w:cs="Times New Roman"/>
                <w:snapToGrid w:val="0"/>
                <w:sz w:val="24"/>
                <w:szCs w:val="24"/>
              </w:rPr>
              <w:t>Total Estimated Cost ($K)</w:t>
            </w:r>
          </w:p>
        </w:tc>
      </w:tr>
      <w:tr w:rsidR="00D22761" w:rsidRPr="007A3A33" w14:paraId="173CC4C2" w14:textId="77777777" w:rsidTr="00D22761">
        <w:tc>
          <w:tcPr>
            <w:tcW w:w="1075" w:type="dxa"/>
          </w:tcPr>
          <w:p w14:paraId="797C7A81" w14:textId="77777777" w:rsidR="00D22761" w:rsidRPr="00867A76" w:rsidRDefault="00D22761" w:rsidP="002A69B4">
            <w:pPr>
              <w:jc w:val="both"/>
              <w:rPr>
                <w:rFonts w:ascii="Times New Roman" w:eastAsia="Tahoma,Times New Roman" w:hAnsi="Times New Roman" w:cs="Times New Roman"/>
                <w:snapToGrid w:val="0"/>
                <w:sz w:val="24"/>
                <w:szCs w:val="24"/>
              </w:rPr>
            </w:pPr>
          </w:p>
        </w:tc>
        <w:tc>
          <w:tcPr>
            <w:tcW w:w="6480" w:type="dxa"/>
          </w:tcPr>
          <w:p w14:paraId="3774B1C9" w14:textId="77777777" w:rsidR="00D22761" w:rsidRPr="00867A76" w:rsidRDefault="00D22761" w:rsidP="002A69B4">
            <w:pPr>
              <w:jc w:val="both"/>
              <w:rPr>
                <w:rFonts w:ascii="Times New Roman" w:eastAsia="Tahoma,Times New Roman" w:hAnsi="Times New Roman" w:cs="Times New Roman"/>
                <w:snapToGrid w:val="0"/>
                <w:sz w:val="24"/>
                <w:szCs w:val="24"/>
              </w:rPr>
            </w:pPr>
          </w:p>
        </w:tc>
        <w:tc>
          <w:tcPr>
            <w:tcW w:w="1795" w:type="dxa"/>
          </w:tcPr>
          <w:p w14:paraId="12D52D6F" w14:textId="77777777" w:rsidR="00D22761" w:rsidRPr="00867A76" w:rsidRDefault="00D22761" w:rsidP="002A69B4">
            <w:pPr>
              <w:jc w:val="both"/>
              <w:rPr>
                <w:rFonts w:ascii="Times New Roman" w:eastAsia="Tahoma,Times New Roman" w:hAnsi="Times New Roman" w:cs="Times New Roman"/>
                <w:snapToGrid w:val="0"/>
                <w:sz w:val="24"/>
                <w:szCs w:val="24"/>
              </w:rPr>
            </w:pPr>
          </w:p>
        </w:tc>
      </w:tr>
      <w:tr w:rsidR="00D22761" w:rsidRPr="007A3A33" w14:paraId="1169FE2E" w14:textId="77777777" w:rsidTr="00D22761">
        <w:tc>
          <w:tcPr>
            <w:tcW w:w="1075" w:type="dxa"/>
          </w:tcPr>
          <w:p w14:paraId="1154FA41"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1</w:t>
            </w:r>
          </w:p>
        </w:tc>
        <w:tc>
          <w:tcPr>
            <w:tcW w:w="6480" w:type="dxa"/>
          </w:tcPr>
          <w:p w14:paraId="041156CD" w14:textId="77777777" w:rsidR="00D22761" w:rsidRPr="00867A76" w:rsidRDefault="00D22761" w:rsidP="002A69B4">
            <w:pPr>
              <w:jc w:val="both"/>
              <w:rPr>
                <w:rFonts w:ascii="Times New Roman" w:eastAsia="Tahoma,Times New Roman" w:hAnsi="Times New Roman" w:cs="Times New Roman"/>
                <w:b/>
                <w:bCs/>
                <w:i/>
                <w:iCs/>
                <w:snapToGrid w:val="0"/>
                <w:sz w:val="24"/>
                <w:szCs w:val="24"/>
              </w:rPr>
            </w:pPr>
            <w:r w:rsidRPr="00867A76">
              <w:rPr>
                <w:rFonts w:ascii="Times New Roman" w:eastAsia="Tahoma,Times New Roman" w:hAnsi="Times New Roman" w:cs="Times New Roman"/>
                <w:snapToGrid w:val="0"/>
                <w:sz w:val="24"/>
                <w:szCs w:val="24"/>
              </w:rPr>
              <w:t>Davis Hall Renovation</w:t>
            </w:r>
          </w:p>
        </w:tc>
        <w:tc>
          <w:tcPr>
            <w:tcW w:w="1795" w:type="dxa"/>
          </w:tcPr>
          <w:p w14:paraId="283B9904" w14:textId="2623D444" w:rsidR="00D22761" w:rsidRPr="00867A76" w:rsidRDefault="000A1BD7" w:rsidP="002A69B4">
            <w:pPr>
              <w:jc w:val="center"/>
              <w:rPr>
                <w:rFonts w:ascii="Times New Roman" w:eastAsia="Tahoma,Times New Roman" w:hAnsi="Times New Roman" w:cs="Times New Roman"/>
                <w:snapToGrid w:val="0"/>
                <w:sz w:val="24"/>
                <w:szCs w:val="24"/>
              </w:rPr>
            </w:pPr>
            <w:r>
              <w:rPr>
                <w:rFonts w:ascii="Times New Roman" w:eastAsia="Tahoma,Times New Roman" w:hAnsi="Times New Roman" w:cs="Times New Roman"/>
                <w:snapToGrid w:val="0"/>
                <w:sz w:val="24"/>
                <w:szCs w:val="24"/>
              </w:rPr>
              <w:t>$</w:t>
            </w:r>
            <w:r w:rsidR="00D22761" w:rsidRPr="00867A76">
              <w:rPr>
                <w:rFonts w:ascii="Times New Roman" w:eastAsia="Tahoma,Times New Roman" w:hAnsi="Times New Roman" w:cs="Times New Roman"/>
                <w:snapToGrid w:val="0"/>
                <w:sz w:val="24"/>
                <w:szCs w:val="24"/>
              </w:rPr>
              <w:t>59,768</w:t>
            </w:r>
          </w:p>
        </w:tc>
      </w:tr>
      <w:tr w:rsidR="00D22761" w:rsidRPr="007A3A33" w14:paraId="3949AE1D" w14:textId="77777777" w:rsidTr="00D22761">
        <w:trPr>
          <w:trHeight w:val="269"/>
        </w:trPr>
        <w:tc>
          <w:tcPr>
            <w:tcW w:w="1075" w:type="dxa"/>
          </w:tcPr>
          <w:p w14:paraId="2A48E861"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2</w:t>
            </w:r>
          </w:p>
        </w:tc>
        <w:tc>
          <w:tcPr>
            <w:tcW w:w="6480" w:type="dxa"/>
          </w:tcPr>
          <w:p w14:paraId="4A079785"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McMurry</w:t>
            </w:r>
            <w:r>
              <w:rPr>
                <w:rFonts w:ascii="Times New Roman" w:eastAsia="Tahoma,Times New Roman" w:hAnsi="Times New Roman" w:cs="Times New Roman"/>
                <w:snapToGrid w:val="0"/>
                <w:sz w:val="24"/>
                <w:szCs w:val="24"/>
              </w:rPr>
              <w:t xml:space="preserve"> &amp; </w:t>
            </w:r>
            <w:r w:rsidRPr="00867A76">
              <w:rPr>
                <w:rFonts w:ascii="Times New Roman" w:eastAsia="Tahoma,Times New Roman" w:hAnsi="Times New Roman" w:cs="Times New Roman"/>
                <w:snapToGrid w:val="0"/>
                <w:sz w:val="24"/>
                <w:szCs w:val="24"/>
              </w:rPr>
              <w:t>Wirtz Hall Renovation</w:t>
            </w:r>
          </w:p>
        </w:tc>
        <w:tc>
          <w:tcPr>
            <w:tcW w:w="1795" w:type="dxa"/>
          </w:tcPr>
          <w:p w14:paraId="204CB1B2" w14:textId="77777777" w:rsidR="00D22761" w:rsidRPr="00867A76" w:rsidRDefault="00D22761" w:rsidP="002A69B4">
            <w:pPr>
              <w:jc w:val="center"/>
              <w:rPr>
                <w:rFonts w:ascii="Times New Roman" w:hAnsi="Times New Roman" w:cs="Times New Roman"/>
                <w:sz w:val="24"/>
                <w:szCs w:val="24"/>
              </w:rPr>
            </w:pPr>
            <w:r w:rsidRPr="00867A76">
              <w:rPr>
                <w:rFonts w:ascii="Times New Roman" w:hAnsi="Times New Roman" w:cs="Times New Roman"/>
                <w:sz w:val="24"/>
                <w:szCs w:val="24"/>
              </w:rPr>
              <w:t>59,892</w:t>
            </w:r>
          </w:p>
        </w:tc>
      </w:tr>
      <w:tr w:rsidR="00D22761" w:rsidRPr="007A3A33" w14:paraId="76CF14E2" w14:textId="77777777" w:rsidTr="00D22761">
        <w:tc>
          <w:tcPr>
            <w:tcW w:w="1075" w:type="dxa"/>
          </w:tcPr>
          <w:p w14:paraId="5AA96E11"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3</w:t>
            </w:r>
          </w:p>
        </w:tc>
        <w:tc>
          <w:tcPr>
            <w:tcW w:w="6480" w:type="dxa"/>
          </w:tcPr>
          <w:p w14:paraId="30F072B8"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 xml:space="preserve">Gabel </w:t>
            </w:r>
            <w:r>
              <w:rPr>
                <w:rFonts w:ascii="Times New Roman" w:eastAsia="Tahoma,Times New Roman" w:hAnsi="Times New Roman" w:cs="Times New Roman"/>
                <w:snapToGrid w:val="0"/>
                <w:sz w:val="24"/>
                <w:szCs w:val="24"/>
              </w:rPr>
              <w:t>&amp;</w:t>
            </w:r>
            <w:r w:rsidRPr="00867A76">
              <w:rPr>
                <w:rFonts w:ascii="Times New Roman" w:eastAsia="Tahoma,Times New Roman" w:hAnsi="Times New Roman" w:cs="Times New Roman"/>
                <w:snapToGrid w:val="0"/>
                <w:sz w:val="24"/>
                <w:szCs w:val="24"/>
              </w:rPr>
              <w:t xml:space="preserve"> Graham Complex Renovation</w:t>
            </w:r>
          </w:p>
        </w:tc>
        <w:tc>
          <w:tcPr>
            <w:tcW w:w="1795" w:type="dxa"/>
          </w:tcPr>
          <w:p w14:paraId="136DCFF1" w14:textId="77777777" w:rsidR="00D22761" w:rsidRPr="00867A76" w:rsidRDefault="00D22761" w:rsidP="002A69B4">
            <w:pPr>
              <w:jc w:val="center"/>
              <w:rPr>
                <w:rFonts w:ascii="Times New Roman" w:eastAsia="Tahoma,Times New Roman" w:hAnsi="Times New Roman" w:cs="Times New Roman"/>
                <w:snapToGrid w:val="0"/>
                <w:sz w:val="24"/>
                <w:szCs w:val="24"/>
              </w:rPr>
            </w:pPr>
            <w:r w:rsidRPr="00867A76">
              <w:rPr>
                <w:rFonts w:ascii="Times New Roman" w:hAnsi="Times New Roman" w:cs="Times New Roman"/>
                <w:sz w:val="24"/>
                <w:szCs w:val="24"/>
              </w:rPr>
              <w:t>135,882</w:t>
            </w:r>
          </w:p>
        </w:tc>
      </w:tr>
      <w:tr w:rsidR="00D22761" w:rsidRPr="007A3A33" w14:paraId="57F928D3" w14:textId="77777777" w:rsidTr="00D22761">
        <w:tc>
          <w:tcPr>
            <w:tcW w:w="1075" w:type="dxa"/>
          </w:tcPr>
          <w:p w14:paraId="0161151F"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4</w:t>
            </w:r>
          </w:p>
        </w:tc>
        <w:tc>
          <w:tcPr>
            <w:tcW w:w="6480" w:type="dxa"/>
          </w:tcPr>
          <w:p w14:paraId="0473F2D9"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Still Hall</w:t>
            </w:r>
            <w:r>
              <w:rPr>
                <w:rFonts w:ascii="Times New Roman" w:eastAsia="Tahoma,Times New Roman" w:hAnsi="Times New Roman" w:cs="Times New Roman"/>
                <w:snapToGrid w:val="0"/>
                <w:sz w:val="24"/>
                <w:szCs w:val="24"/>
              </w:rPr>
              <w:t xml:space="preserve"> &amp; </w:t>
            </w:r>
            <w:r w:rsidRPr="00867A76">
              <w:rPr>
                <w:rFonts w:ascii="Times New Roman" w:eastAsia="Tahoma,Times New Roman" w:hAnsi="Times New Roman" w:cs="Times New Roman"/>
                <w:snapToGrid w:val="0"/>
                <w:sz w:val="24"/>
                <w:szCs w:val="24"/>
              </w:rPr>
              <w:t>Still Gym Renovation</w:t>
            </w:r>
          </w:p>
        </w:tc>
        <w:tc>
          <w:tcPr>
            <w:tcW w:w="1795" w:type="dxa"/>
          </w:tcPr>
          <w:p w14:paraId="6F38253B" w14:textId="77777777" w:rsidR="00D22761" w:rsidRPr="00867A76" w:rsidRDefault="00D22761" w:rsidP="002A69B4">
            <w:pPr>
              <w:jc w:val="center"/>
              <w:rPr>
                <w:rFonts w:ascii="Times New Roman" w:eastAsia="Tahoma,Times New Roman" w:hAnsi="Times New Roman" w:cs="Times New Roman"/>
                <w:snapToGrid w:val="0"/>
                <w:sz w:val="24"/>
                <w:szCs w:val="24"/>
              </w:rPr>
            </w:pPr>
            <w:r w:rsidRPr="00867A76">
              <w:rPr>
                <w:rFonts w:ascii="Times New Roman" w:hAnsi="Times New Roman" w:cs="Times New Roman"/>
                <w:sz w:val="24"/>
                <w:szCs w:val="24"/>
              </w:rPr>
              <w:t>64,244</w:t>
            </w:r>
          </w:p>
        </w:tc>
      </w:tr>
      <w:tr w:rsidR="00D22761" w:rsidRPr="007A3A33" w14:paraId="4B272C83" w14:textId="77777777" w:rsidTr="00D22761">
        <w:tc>
          <w:tcPr>
            <w:tcW w:w="1075" w:type="dxa"/>
          </w:tcPr>
          <w:p w14:paraId="0C9FFFE5"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5</w:t>
            </w:r>
          </w:p>
        </w:tc>
        <w:tc>
          <w:tcPr>
            <w:tcW w:w="6480" w:type="dxa"/>
          </w:tcPr>
          <w:p w14:paraId="7128B47A"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Reavis Hall Renovation</w:t>
            </w:r>
          </w:p>
        </w:tc>
        <w:tc>
          <w:tcPr>
            <w:tcW w:w="1795" w:type="dxa"/>
          </w:tcPr>
          <w:p w14:paraId="41A0A6AE" w14:textId="77777777" w:rsidR="00D22761" w:rsidRPr="00867A76" w:rsidRDefault="00D22761" w:rsidP="002A69B4">
            <w:pPr>
              <w:jc w:val="center"/>
              <w:rPr>
                <w:rFonts w:ascii="Times New Roman" w:eastAsia="Tahoma,Times New Roman" w:hAnsi="Times New Roman" w:cs="Times New Roman"/>
                <w:snapToGrid w:val="0"/>
                <w:sz w:val="24"/>
                <w:szCs w:val="24"/>
              </w:rPr>
            </w:pPr>
            <w:r w:rsidRPr="00867A76">
              <w:rPr>
                <w:rFonts w:ascii="Times New Roman" w:hAnsi="Times New Roman" w:cs="Times New Roman"/>
                <w:sz w:val="24"/>
                <w:szCs w:val="24"/>
              </w:rPr>
              <w:t>30,595</w:t>
            </w:r>
          </w:p>
        </w:tc>
      </w:tr>
      <w:tr w:rsidR="00D22761" w:rsidRPr="007A3A33" w14:paraId="5E5A89B9" w14:textId="77777777" w:rsidTr="00D22761">
        <w:tc>
          <w:tcPr>
            <w:tcW w:w="1075" w:type="dxa"/>
          </w:tcPr>
          <w:p w14:paraId="38E38C7C"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6</w:t>
            </w:r>
          </w:p>
        </w:tc>
        <w:tc>
          <w:tcPr>
            <w:tcW w:w="6480" w:type="dxa"/>
          </w:tcPr>
          <w:p w14:paraId="0C91444C"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Watson Hall Renovation</w:t>
            </w:r>
          </w:p>
        </w:tc>
        <w:tc>
          <w:tcPr>
            <w:tcW w:w="1795" w:type="dxa"/>
          </w:tcPr>
          <w:p w14:paraId="3BF5C385" w14:textId="77777777" w:rsidR="00D22761" w:rsidRPr="00867A76" w:rsidRDefault="00D22761" w:rsidP="002A69B4">
            <w:pPr>
              <w:jc w:val="center"/>
              <w:rPr>
                <w:rFonts w:ascii="Times New Roman" w:eastAsia="Tahoma,Times New Roman" w:hAnsi="Times New Roman" w:cs="Times New Roman"/>
                <w:snapToGrid w:val="0"/>
                <w:sz w:val="24"/>
                <w:szCs w:val="24"/>
              </w:rPr>
            </w:pPr>
            <w:r w:rsidRPr="00867A76">
              <w:rPr>
                <w:rFonts w:ascii="Times New Roman" w:hAnsi="Times New Roman" w:cs="Times New Roman"/>
                <w:sz w:val="24"/>
                <w:szCs w:val="24"/>
              </w:rPr>
              <w:t>31,663</w:t>
            </w:r>
          </w:p>
        </w:tc>
      </w:tr>
      <w:tr w:rsidR="00D22761" w:rsidRPr="007A3A33" w14:paraId="6FA8BAD2" w14:textId="77777777" w:rsidTr="00D22761">
        <w:tc>
          <w:tcPr>
            <w:tcW w:w="1075" w:type="dxa"/>
          </w:tcPr>
          <w:p w14:paraId="52627831"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7</w:t>
            </w:r>
          </w:p>
        </w:tc>
        <w:tc>
          <w:tcPr>
            <w:tcW w:w="6480" w:type="dxa"/>
          </w:tcPr>
          <w:p w14:paraId="26A9BE8D"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Psychology/Computer Science Renovation</w:t>
            </w:r>
          </w:p>
        </w:tc>
        <w:tc>
          <w:tcPr>
            <w:tcW w:w="1795" w:type="dxa"/>
          </w:tcPr>
          <w:p w14:paraId="58FFFD64" w14:textId="77777777" w:rsidR="00D22761" w:rsidRPr="00867A76" w:rsidRDefault="00D22761" w:rsidP="002A69B4">
            <w:pPr>
              <w:jc w:val="center"/>
              <w:rPr>
                <w:rFonts w:ascii="Times New Roman" w:eastAsia="Tahoma,Times New Roman" w:hAnsi="Times New Roman" w:cs="Times New Roman"/>
                <w:snapToGrid w:val="0"/>
                <w:sz w:val="24"/>
                <w:szCs w:val="24"/>
              </w:rPr>
            </w:pPr>
            <w:r w:rsidRPr="00867A76">
              <w:rPr>
                <w:rFonts w:ascii="Times New Roman" w:hAnsi="Times New Roman" w:cs="Times New Roman"/>
                <w:sz w:val="24"/>
                <w:szCs w:val="24"/>
              </w:rPr>
              <w:t>67,068</w:t>
            </w:r>
          </w:p>
        </w:tc>
      </w:tr>
      <w:tr w:rsidR="00D22761" w:rsidRPr="007A3A33" w14:paraId="3071E267" w14:textId="77777777" w:rsidTr="00D22761">
        <w:tc>
          <w:tcPr>
            <w:tcW w:w="1075" w:type="dxa"/>
          </w:tcPr>
          <w:p w14:paraId="3713EDCB"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8</w:t>
            </w:r>
          </w:p>
        </w:tc>
        <w:tc>
          <w:tcPr>
            <w:tcW w:w="6480" w:type="dxa"/>
          </w:tcPr>
          <w:p w14:paraId="129666FB"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Montgomery Hall Renovation</w:t>
            </w:r>
          </w:p>
        </w:tc>
        <w:tc>
          <w:tcPr>
            <w:tcW w:w="1795" w:type="dxa"/>
          </w:tcPr>
          <w:p w14:paraId="2EF963AE" w14:textId="77777777" w:rsidR="00D22761" w:rsidRPr="00867A76" w:rsidRDefault="00D22761" w:rsidP="002A69B4">
            <w:pPr>
              <w:jc w:val="center"/>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82,704</w:t>
            </w:r>
          </w:p>
        </w:tc>
      </w:tr>
      <w:tr w:rsidR="00D22761" w:rsidRPr="007A3A33" w14:paraId="2E5E3632" w14:textId="77777777" w:rsidTr="00D22761">
        <w:tc>
          <w:tcPr>
            <w:tcW w:w="1075" w:type="dxa"/>
          </w:tcPr>
          <w:p w14:paraId="1C075B3E"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9</w:t>
            </w:r>
          </w:p>
        </w:tc>
        <w:tc>
          <w:tcPr>
            <w:tcW w:w="6480" w:type="dxa"/>
          </w:tcPr>
          <w:p w14:paraId="61441A7C"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DuSable Hall Renovation</w:t>
            </w:r>
          </w:p>
        </w:tc>
        <w:tc>
          <w:tcPr>
            <w:tcW w:w="1795" w:type="dxa"/>
          </w:tcPr>
          <w:p w14:paraId="0CB8F366" w14:textId="77777777" w:rsidR="00D22761" w:rsidRPr="00867A76" w:rsidRDefault="00D22761" w:rsidP="002A69B4">
            <w:pPr>
              <w:jc w:val="center"/>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74,065</w:t>
            </w:r>
          </w:p>
        </w:tc>
      </w:tr>
      <w:tr w:rsidR="00D22761" w:rsidRPr="007A3A33" w14:paraId="41A248EB" w14:textId="77777777" w:rsidTr="00D22761">
        <w:tc>
          <w:tcPr>
            <w:tcW w:w="1075" w:type="dxa"/>
          </w:tcPr>
          <w:p w14:paraId="6F51E118"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10</w:t>
            </w:r>
          </w:p>
        </w:tc>
        <w:tc>
          <w:tcPr>
            <w:tcW w:w="6480" w:type="dxa"/>
          </w:tcPr>
          <w:p w14:paraId="33355A1E"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Williston Hall Renovation</w:t>
            </w:r>
          </w:p>
        </w:tc>
        <w:tc>
          <w:tcPr>
            <w:tcW w:w="1795" w:type="dxa"/>
          </w:tcPr>
          <w:p w14:paraId="20CF093E" w14:textId="77777777" w:rsidR="00D22761" w:rsidRPr="00867A76" w:rsidRDefault="00D22761" w:rsidP="002A69B4">
            <w:pPr>
              <w:jc w:val="center"/>
              <w:rPr>
                <w:rFonts w:ascii="Times New Roman" w:eastAsia="Tahoma,Times New Roman" w:hAnsi="Times New Roman" w:cs="Times New Roman"/>
                <w:snapToGrid w:val="0"/>
                <w:sz w:val="24"/>
                <w:szCs w:val="24"/>
              </w:rPr>
            </w:pPr>
            <w:r w:rsidRPr="00867A76">
              <w:rPr>
                <w:rFonts w:ascii="Times New Roman" w:hAnsi="Times New Roman" w:cs="Times New Roman"/>
                <w:sz w:val="24"/>
                <w:szCs w:val="24"/>
              </w:rPr>
              <w:t>4</w:t>
            </w:r>
            <w:r>
              <w:rPr>
                <w:rFonts w:ascii="Times New Roman" w:hAnsi="Times New Roman" w:cs="Times New Roman"/>
                <w:sz w:val="24"/>
                <w:szCs w:val="24"/>
              </w:rPr>
              <w:t>6</w:t>
            </w:r>
            <w:r w:rsidRPr="00867A76">
              <w:rPr>
                <w:rFonts w:ascii="Times New Roman" w:hAnsi="Times New Roman" w:cs="Times New Roman"/>
                <w:sz w:val="24"/>
                <w:szCs w:val="24"/>
              </w:rPr>
              <w:t>,</w:t>
            </w:r>
            <w:r>
              <w:rPr>
                <w:rFonts w:ascii="Times New Roman" w:hAnsi="Times New Roman" w:cs="Times New Roman"/>
                <w:sz w:val="24"/>
                <w:szCs w:val="24"/>
              </w:rPr>
              <w:t>554</w:t>
            </w:r>
          </w:p>
        </w:tc>
      </w:tr>
      <w:tr w:rsidR="00D22761" w:rsidRPr="007A3A33" w14:paraId="6A6477D9" w14:textId="77777777" w:rsidTr="00D22761">
        <w:tc>
          <w:tcPr>
            <w:tcW w:w="1075" w:type="dxa"/>
          </w:tcPr>
          <w:p w14:paraId="09D43E75" w14:textId="77777777" w:rsidR="00D22761" w:rsidRPr="00867A76" w:rsidRDefault="00D22761" w:rsidP="002A69B4">
            <w:pPr>
              <w:jc w:val="both"/>
              <w:rPr>
                <w:rFonts w:ascii="Times New Roman" w:eastAsia="Tahoma,Times New Roman" w:hAnsi="Times New Roman" w:cs="Times New Roman"/>
                <w:snapToGrid w:val="0"/>
                <w:sz w:val="24"/>
                <w:szCs w:val="24"/>
              </w:rPr>
            </w:pPr>
          </w:p>
        </w:tc>
        <w:tc>
          <w:tcPr>
            <w:tcW w:w="6480" w:type="dxa"/>
          </w:tcPr>
          <w:p w14:paraId="2E6CD53D" w14:textId="77777777" w:rsidR="00D22761" w:rsidRPr="00867A76" w:rsidRDefault="00D22761" w:rsidP="002A69B4">
            <w:pPr>
              <w:jc w:val="both"/>
              <w:rPr>
                <w:rFonts w:ascii="Times New Roman" w:eastAsia="Tahoma,Times New Roman" w:hAnsi="Times New Roman" w:cs="Times New Roman"/>
                <w:snapToGrid w:val="0"/>
                <w:sz w:val="24"/>
                <w:szCs w:val="24"/>
              </w:rPr>
            </w:pPr>
          </w:p>
        </w:tc>
        <w:tc>
          <w:tcPr>
            <w:tcW w:w="1795" w:type="dxa"/>
          </w:tcPr>
          <w:p w14:paraId="203D4A9F" w14:textId="77777777" w:rsidR="00D22761" w:rsidRPr="00867A76" w:rsidRDefault="00D22761" w:rsidP="002A69B4">
            <w:pPr>
              <w:jc w:val="center"/>
              <w:rPr>
                <w:rFonts w:ascii="Times New Roman" w:eastAsia="Tahoma,Times New Roman" w:hAnsi="Times New Roman" w:cs="Times New Roman"/>
                <w:snapToGrid w:val="0"/>
                <w:sz w:val="24"/>
                <w:szCs w:val="24"/>
              </w:rPr>
            </w:pPr>
          </w:p>
        </w:tc>
      </w:tr>
      <w:tr w:rsidR="00D22761" w:rsidRPr="007A3A33" w14:paraId="6D49D173" w14:textId="77777777" w:rsidTr="00D22761">
        <w:tc>
          <w:tcPr>
            <w:tcW w:w="1075" w:type="dxa"/>
          </w:tcPr>
          <w:p w14:paraId="2B56A19D" w14:textId="77777777" w:rsidR="00D22761" w:rsidRPr="00867A76" w:rsidRDefault="00D22761" w:rsidP="002A69B4">
            <w:pPr>
              <w:jc w:val="both"/>
              <w:rPr>
                <w:rFonts w:ascii="Times New Roman" w:eastAsia="Tahoma,Times New Roman" w:hAnsi="Times New Roman" w:cs="Times New Roman"/>
                <w:snapToGrid w:val="0"/>
                <w:sz w:val="24"/>
                <w:szCs w:val="24"/>
              </w:rPr>
            </w:pPr>
          </w:p>
        </w:tc>
        <w:tc>
          <w:tcPr>
            <w:tcW w:w="6480" w:type="dxa"/>
          </w:tcPr>
          <w:p w14:paraId="3582DF73" w14:textId="77777777" w:rsidR="00D22761" w:rsidRPr="00867A76" w:rsidRDefault="00D22761" w:rsidP="002A69B4">
            <w:pPr>
              <w:jc w:val="both"/>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Total Regular Capital Projects</w:t>
            </w:r>
          </w:p>
        </w:tc>
        <w:tc>
          <w:tcPr>
            <w:tcW w:w="1795" w:type="dxa"/>
          </w:tcPr>
          <w:p w14:paraId="78C30954" w14:textId="77777777" w:rsidR="00D22761" w:rsidRPr="00867A76" w:rsidRDefault="00D22761" w:rsidP="002A69B4">
            <w:pPr>
              <w:jc w:val="center"/>
              <w:rPr>
                <w:rFonts w:ascii="Times New Roman" w:eastAsia="Tahoma,Times New Roman" w:hAnsi="Times New Roman" w:cs="Times New Roman"/>
                <w:snapToGrid w:val="0"/>
                <w:sz w:val="24"/>
                <w:szCs w:val="24"/>
              </w:rPr>
            </w:pPr>
            <w:r w:rsidRPr="00867A76">
              <w:rPr>
                <w:rFonts w:ascii="Times New Roman" w:eastAsia="Tahoma,Times New Roman" w:hAnsi="Times New Roman" w:cs="Times New Roman"/>
                <w:snapToGrid w:val="0"/>
                <w:sz w:val="24"/>
                <w:szCs w:val="24"/>
              </w:rPr>
              <w:t>$6</w:t>
            </w:r>
            <w:r>
              <w:rPr>
                <w:rFonts w:ascii="Times New Roman" w:eastAsia="Tahoma,Times New Roman" w:hAnsi="Times New Roman" w:cs="Times New Roman"/>
                <w:snapToGrid w:val="0"/>
                <w:sz w:val="24"/>
                <w:szCs w:val="24"/>
              </w:rPr>
              <w:t>52,435</w:t>
            </w:r>
          </w:p>
        </w:tc>
      </w:tr>
      <w:bookmarkEnd w:id="12"/>
    </w:tbl>
    <w:p w14:paraId="43F52562" w14:textId="77777777" w:rsidR="00D22761" w:rsidRDefault="00D22761" w:rsidP="00D22761">
      <w:pPr>
        <w:spacing w:after="120" w:line="240" w:lineRule="auto"/>
        <w:rPr>
          <w:rFonts w:ascii="Times New Roman" w:eastAsia="Times New Roman" w:hAnsi="Times New Roman" w:cs="Times New Roman"/>
          <w:sz w:val="24"/>
          <w:szCs w:val="20"/>
        </w:rPr>
      </w:pPr>
    </w:p>
    <w:tbl>
      <w:tblPr>
        <w:tblStyle w:val="TableGrid"/>
        <w:tblW w:w="0" w:type="auto"/>
        <w:tblLook w:val="04A0" w:firstRow="1" w:lastRow="0" w:firstColumn="1" w:lastColumn="0" w:noHBand="0" w:noVBand="1"/>
      </w:tblPr>
      <w:tblGrid>
        <w:gridCol w:w="1075"/>
        <w:gridCol w:w="6480"/>
        <w:gridCol w:w="1795"/>
      </w:tblGrid>
      <w:tr w:rsidR="00D22761" w:rsidRPr="007A3A33" w14:paraId="7DA70E10" w14:textId="77777777" w:rsidTr="002A69B4">
        <w:tc>
          <w:tcPr>
            <w:tcW w:w="9350" w:type="dxa"/>
            <w:gridSpan w:val="3"/>
          </w:tcPr>
          <w:p w14:paraId="2EA7FD24" w14:textId="77777777" w:rsidR="00D22761" w:rsidRPr="007A3A33" w:rsidRDefault="00D22761" w:rsidP="002A69B4">
            <w:pPr>
              <w:jc w:val="both"/>
              <w:rPr>
                <w:rFonts w:ascii="Times New Roman" w:eastAsia="Tahoma,Times New Roman" w:hAnsi="Times New Roman" w:cs="Times New Roman"/>
                <w:snapToGrid w:val="0"/>
                <w:sz w:val="24"/>
                <w:szCs w:val="24"/>
              </w:rPr>
            </w:pPr>
            <w:bookmarkStart w:id="13" w:name="_Hlk180398775"/>
            <w:r w:rsidRPr="007A3A33">
              <w:rPr>
                <w:rFonts w:ascii="Times New Roman" w:eastAsia="Tahoma,Times New Roman" w:hAnsi="Times New Roman" w:cs="Times New Roman"/>
                <w:snapToGrid w:val="0"/>
                <w:sz w:val="24"/>
                <w:szCs w:val="24"/>
              </w:rPr>
              <w:t>Capital Renewal Project Priorities for FY2</w:t>
            </w:r>
            <w:r>
              <w:rPr>
                <w:rFonts w:ascii="Times New Roman" w:eastAsia="Tahoma,Times New Roman" w:hAnsi="Times New Roman" w:cs="Times New Roman"/>
                <w:snapToGrid w:val="0"/>
                <w:sz w:val="24"/>
                <w:szCs w:val="24"/>
              </w:rPr>
              <w:t>6</w:t>
            </w:r>
            <w:r w:rsidRPr="007A3A33">
              <w:rPr>
                <w:rFonts w:ascii="Times New Roman" w:eastAsia="Tahoma,Times New Roman" w:hAnsi="Times New Roman" w:cs="Times New Roman"/>
                <w:snapToGrid w:val="0"/>
                <w:sz w:val="24"/>
                <w:szCs w:val="24"/>
              </w:rPr>
              <w:t xml:space="preserve"> IBHE Budget Submission</w:t>
            </w:r>
          </w:p>
        </w:tc>
      </w:tr>
      <w:tr w:rsidR="00D22761" w:rsidRPr="007A3A33" w14:paraId="28FBAF2F" w14:textId="77777777" w:rsidTr="002A69B4">
        <w:tc>
          <w:tcPr>
            <w:tcW w:w="9350" w:type="dxa"/>
            <w:gridSpan w:val="3"/>
          </w:tcPr>
          <w:p w14:paraId="0CD380AA" w14:textId="77777777" w:rsidR="00D22761" w:rsidRPr="007A3A33" w:rsidRDefault="00D22761" w:rsidP="002A69B4">
            <w:pPr>
              <w:jc w:val="both"/>
              <w:rPr>
                <w:rFonts w:ascii="Times New Roman" w:eastAsia="Tahoma,Times New Roman" w:hAnsi="Times New Roman" w:cs="Times New Roman"/>
                <w:snapToGrid w:val="0"/>
                <w:sz w:val="24"/>
                <w:szCs w:val="24"/>
              </w:rPr>
            </w:pPr>
          </w:p>
        </w:tc>
      </w:tr>
      <w:tr w:rsidR="00D22761" w:rsidRPr="007A3A33" w14:paraId="6A55C06C" w14:textId="77777777" w:rsidTr="00D22761">
        <w:tc>
          <w:tcPr>
            <w:tcW w:w="1075" w:type="dxa"/>
          </w:tcPr>
          <w:p w14:paraId="5A7C651B" w14:textId="77777777" w:rsidR="00D22761" w:rsidRPr="007A3A33" w:rsidRDefault="00D22761" w:rsidP="002A69B4">
            <w:pPr>
              <w:jc w:val="both"/>
              <w:rPr>
                <w:rFonts w:ascii="Times New Roman" w:eastAsia="Tahoma,Times New Roman" w:hAnsi="Times New Roman" w:cs="Times New Roman"/>
                <w:snapToGrid w:val="0"/>
                <w:sz w:val="24"/>
                <w:szCs w:val="24"/>
              </w:rPr>
            </w:pPr>
            <w:r w:rsidRPr="007A3A33">
              <w:rPr>
                <w:rFonts w:ascii="Times New Roman" w:eastAsia="Tahoma,Times New Roman" w:hAnsi="Times New Roman" w:cs="Times New Roman"/>
                <w:snapToGrid w:val="0"/>
                <w:sz w:val="24"/>
                <w:szCs w:val="24"/>
              </w:rPr>
              <w:t>Priority</w:t>
            </w:r>
          </w:p>
        </w:tc>
        <w:tc>
          <w:tcPr>
            <w:tcW w:w="6480" w:type="dxa"/>
          </w:tcPr>
          <w:p w14:paraId="713F9E23" w14:textId="77777777" w:rsidR="00D22761" w:rsidRPr="007A3A33" w:rsidRDefault="00D22761" w:rsidP="002A69B4">
            <w:pPr>
              <w:jc w:val="both"/>
              <w:rPr>
                <w:rFonts w:ascii="Times New Roman" w:eastAsia="Tahoma,Times New Roman" w:hAnsi="Times New Roman" w:cs="Times New Roman"/>
                <w:snapToGrid w:val="0"/>
                <w:sz w:val="24"/>
                <w:szCs w:val="24"/>
              </w:rPr>
            </w:pPr>
            <w:r w:rsidRPr="007A3A33">
              <w:rPr>
                <w:rFonts w:ascii="Times New Roman" w:eastAsia="Tahoma,Times New Roman" w:hAnsi="Times New Roman" w:cs="Times New Roman"/>
                <w:snapToGrid w:val="0"/>
                <w:sz w:val="24"/>
                <w:szCs w:val="24"/>
              </w:rPr>
              <w:t>Project Title</w:t>
            </w:r>
          </w:p>
        </w:tc>
        <w:tc>
          <w:tcPr>
            <w:tcW w:w="1795" w:type="dxa"/>
          </w:tcPr>
          <w:p w14:paraId="30A2A30C" w14:textId="77777777" w:rsidR="00D22761" w:rsidRPr="007A3A33" w:rsidRDefault="00D22761" w:rsidP="002A69B4">
            <w:pPr>
              <w:jc w:val="center"/>
              <w:rPr>
                <w:rFonts w:ascii="Times New Roman" w:eastAsia="Tahoma,Times New Roman" w:hAnsi="Times New Roman" w:cs="Times New Roman"/>
                <w:snapToGrid w:val="0"/>
                <w:sz w:val="24"/>
                <w:szCs w:val="24"/>
              </w:rPr>
            </w:pPr>
            <w:r w:rsidRPr="007A3A33">
              <w:rPr>
                <w:rFonts w:ascii="Times New Roman" w:eastAsia="Tahoma,Times New Roman" w:hAnsi="Times New Roman" w:cs="Times New Roman"/>
                <w:snapToGrid w:val="0"/>
                <w:sz w:val="24"/>
                <w:szCs w:val="24"/>
              </w:rPr>
              <w:t>Total Estimated Cost ($K)</w:t>
            </w:r>
          </w:p>
        </w:tc>
      </w:tr>
      <w:tr w:rsidR="00D22761" w:rsidRPr="007A3A33" w14:paraId="130D3C84" w14:textId="77777777" w:rsidTr="00D22761">
        <w:tc>
          <w:tcPr>
            <w:tcW w:w="1075" w:type="dxa"/>
          </w:tcPr>
          <w:p w14:paraId="76C3F0DB" w14:textId="77777777" w:rsidR="00D22761" w:rsidRPr="000125E7" w:rsidRDefault="00D22761" w:rsidP="002A69B4">
            <w:pPr>
              <w:jc w:val="both"/>
              <w:rPr>
                <w:rFonts w:ascii="Times New Roman" w:eastAsia="Tahoma,Times New Roman" w:hAnsi="Times New Roman" w:cs="Times New Roman"/>
                <w:snapToGrid w:val="0"/>
                <w:sz w:val="24"/>
                <w:szCs w:val="24"/>
              </w:rPr>
            </w:pPr>
          </w:p>
        </w:tc>
        <w:tc>
          <w:tcPr>
            <w:tcW w:w="6480" w:type="dxa"/>
          </w:tcPr>
          <w:p w14:paraId="55FC0AE7" w14:textId="77777777" w:rsidR="00D22761" w:rsidRPr="000125E7" w:rsidRDefault="00D22761" w:rsidP="002A69B4">
            <w:pPr>
              <w:jc w:val="both"/>
              <w:rPr>
                <w:rFonts w:ascii="Times New Roman" w:eastAsia="Tahoma,Times New Roman" w:hAnsi="Times New Roman" w:cs="Times New Roman"/>
                <w:snapToGrid w:val="0"/>
                <w:sz w:val="24"/>
                <w:szCs w:val="24"/>
              </w:rPr>
            </w:pPr>
          </w:p>
        </w:tc>
        <w:tc>
          <w:tcPr>
            <w:tcW w:w="1795" w:type="dxa"/>
          </w:tcPr>
          <w:p w14:paraId="413B17CF" w14:textId="77777777" w:rsidR="00D22761" w:rsidRPr="000125E7" w:rsidRDefault="00D22761" w:rsidP="002A69B4">
            <w:pPr>
              <w:jc w:val="both"/>
              <w:rPr>
                <w:rFonts w:ascii="Times New Roman" w:eastAsia="Tahoma,Times New Roman" w:hAnsi="Times New Roman" w:cs="Times New Roman"/>
                <w:snapToGrid w:val="0"/>
                <w:sz w:val="24"/>
                <w:szCs w:val="24"/>
              </w:rPr>
            </w:pPr>
          </w:p>
        </w:tc>
      </w:tr>
      <w:tr w:rsidR="00D22761" w:rsidRPr="007A3A33" w14:paraId="117C39C9" w14:textId="77777777" w:rsidTr="00D22761">
        <w:trPr>
          <w:trHeight w:val="255"/>
        </w:trPr>
        <w:tc>
          <w:tcPr>
            <w:tcW w:w="1075" w:type="dxa"/>
            <w:noWrap/>
            <w:hideMark/>
          </w:tcPr>
          <w:p w14:paraId="7DD73F09"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w:t>
            </w:r>
          </w:p>
        </w:tc>
        <w:tc>
          <w:tcPr>
            <w:tcW w:w="6480" w:type="dxa"/>
            <w:noWrap/>
            <w:hideMark/>
          </w:tcPr>
          <w:p w14:paraId="459A271E" w14:textId="06700874" w:rsidR="00D22761" w:rsidRPr="00DE27C9" w:rsidRDefault="00D22761" w:rsidP="002A69B4">
            <w:pPr>
              <w:jc w:val="both"/>
              <w:rPr>
                <w:rFonts w:ascii="Times New Roman" w:eastAsia="Times New Roman" w:hAnsi="Times New Roman" w:cs="Times New Roman"/>
                <w:sz w:val="24"/>
                <w:szCs w:val="24"/>
              </w:rPr>
            </w:pPr>
            <w:r w:rsidRPr="00DE27C9">
              <w:rPr>
                <w:rFonts w:ascii="Times New Roman" w:hAnsi="Times New Roman" w:cs="Times New Roman"/>
                <w:sz w:val="24"/>
                <w:szCs w:val="24"/>
              </w:rPr>
              <w:t xml:space="preserve">Anderson </w:t>
            </w:r>
            <w:r w:rsidR="00111643">
              <w:rPr>
                <w:rFonts w:ascii="Times New Roman" w:hAnsi="Times New Roman" w:cs="Times New Roman"/>
                <w:sz w:val="24"/>
                <w:szCs w:val="24"/>
              </w:rPr>
              <w:t xml:space="preserve">Hall </w:t>
            </w:r>
            <w:r w:rsidRPr="00DE27C9">
              <w:rPr>
                <w:rFonts w:ascii="Times New Roman" w:hAnsi="Times New Roman" w:cs="Times New Roman"/>
                <w:sz w:val="24"/>
                <w:szCs w:val="24"/>
              </w:rPr>
              <w:t>Structural &amp; Still Hall/</w:t>
            </w:r>
            <w:r w:rsidR="0060682C">
              <w:rPr>
                <w:rFonts w:ascii="Times New Roman" w:hAnsi="Times New Roman" w:cs="Times New Roman"/>
                <w:sz w:val="24"/>
                <w:szCs w:val="24"/>
              </w:rPr>
              <w:t xml:space="preserve">Still </w:t>
            </w:r>
            <w:r w:rsidRPr="00DE27C9">
              <w:rPr>
                <w:rFonts w:ascii="Times New Roman" w:hAnsi="Times New Roman" w:cs="Times New Roman"/>
                <w:sz w:val="24"/>
                <w:szCs w:val="24"/>
              </w:rPr>
              <w:t xml:space="preserve">Gym Masonry Repairs </w:t>
            </w:r>
          </w:p>
        </w:tc>
        <w:tc>
          <w:tcPr>
            <w:tcW w:w="1795" w:type="dxa"/>
            <w:noWrap/>
            <w:hideMark/>
          </w:tcPr>
          <w:p w14:paraId="45DB84A3" w14:textId="4792EBDA" w:rsidR="00D22761" w:rsidRPr="00DE27C9" w:rsidRDefault="000A1BD7" w:rsidP="002A69B4">
            <w:pPr>
              <w:jc w:val="center"/>
              <w:rPr>
                <w:rFonts w:ascii="Times New Roman" w:eastAsia="Times New Roman" w:hAnsi="Times New Roman" w:cs="Times New Roman"/>
                <w:sz w:val="24"/>
                <w:szCs w:val="24"/>
              </w:rPr>
            </w:pPr>
            <w:r>
              <w:rPr>
                <w:rFonts w:ascii="Times New Roman" w:hAnsi="Times New Roman" w:cs="Times New Roman"/>
                <w:sz w:val="24"/>
                <w:szCs w:val="24"/>
              </w:rPr>
              <w:t>$</w:t>
            </w:r>
            <w:r w:rsidR="00D22761" w:rsidRPr="00DE27C9">
              <w:rPr>
                <w:rFonts w:ascii="Times New Roman" w:hAnsi="Times New Roman" w:cs="Times New Roman"/>
                <w:sz w:val="24"/>
                <w:szCs w:val="24"/>
              </w:rPr>
              <w:t>7,875</w:t>
            </w:r>
          </w:p>
        </w:tc>
      </w:tr>
      <w:tr w:rsidR="00D22761" w:rsidRPr="007A3A33" w14:paraId="2A94D9DB" w14:textId="77777777" w:rsidTr="00D22761">
        <w:trPr>
          <w:trHeight w:val="255"/>
        </w:trPr>
        <w:tc>
          <w:tcPr>
            <w:tcW w:w="1075" w:type="dxa"/>
            <w:noWrap/>
          </w:tcPr>
          <w:p w14:paraId="65C17BF4"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R1a</w:t>
            </w:r>
          </w:p>
        </w:tc>
        <w:tc>
          <w:tcPr>
            <w:tcW w:w="6480" w:type="dxa"/>
            <w:noWrap/>
          </w:tcPr>
          <w:p w14:paraId="4ABD38B9" w14:textId="03D05DB1" w:rsidR="00D22761" w:rsidRPr="00DE27C9" w:rsidRDefault="00D22761" w:rsidP="002A69B4">
            <w:pPr>
              <w:jc w:val="both"/>
              <w:rPr>
                <w:rFonts w:ascii="Times New Roman" w:hAnsi="Times New Roman" w:cs="Times New Roman"/>
                <w:sz w:val="24"/>
                <w:szCs w:val="24"/>
              </w:rPr>
            </w:pPr>
            <w:r w:rsidRPr="00DE27C9">
              <w:rPr>
                <w:rFonts w:ascii="Times New Roman" w:hAnsi="Times New Roman" w:cs="Times New Roman"/>
                <w:sz w:val="24"/>
                <w:szCs w:val="24"/>
              </w:rPr>
              <w:t xml:space="preserve">Request for </w:t>
            </w:r>
            <w:r>
              <w:rPr>
                <w:rFonts w:ascii="Times New Roman" w:hAnsi="Times New Roman" w:cs="Times New Roman"/>
                <w:sz w:val="24"/>
                <w:szCs w:val="24"/>
              </w:rPr>
              <w:t>F</w:t>
            </w:r>
            <w:r w:rsidRPr="00DE27C9">
              <w:rPr>
                <w:rFonts w:ascii="Times New Roman" w:hAnsi="Times New Roman" w:cs="Times New Roman"/>
                <w:sz w:val="24"/>
                <w:szCs w:val="24"/>
              </w:rPr>
              <w:t xml:space="preserve">unding </w:t>
            </w:r>
            <w:r>
              <w:rPr>
                <w:rFonts w:ascii="Times New Roman" w:hAnsi="Times New Roman" w:cs="Times New Roman"/>
                <w:sz w:val="24"/>
                <w:szCs w:val="24"/>
              </w:rPr>
              <w:t>C</w:t>
            </w:r>
            <w:r w:rsidRPr="00DE27C9">
              <w:rPr>
                <w:rFonts w:ascii="Times New Roman" w:hAnsi="Times New Roman" w:cs="Times New Roman"/>
                <w:sz w:val="24"/>
                <w:szCs w:val="24"/>
              </w:rPr>
              <w:t>hange for Boiler Replacement</w:t>
            </w:r>
            <w:r w:rsidR="00111643">
              <w:rPr>
                <w:rFonts w:ascii="Times New Roman" w:hAnsi="Times New Roman" w:cs="Times New Roman"/>
                <w:sz w:val="24"/>
                <w:szCs w:val="24"/>
              </w:rPr>
              <w:t xml:space="preserve"> Project</w:t>
            </w:r>
          </w:p>
        </w:tc>
        <w:tc>
          <w:tcPr>
            <w:tcW w:w="1795" w:type="dxa"/>
            <w:noWrap/>
          </w:tcPr>
          <w:p w14:paraId="5835FF6D"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9,839</w:t>
            </w:r>
          </w:p>
        </w:tc>
      </w:tr>
      <w:tr w:rsidR="00D22761" w:rsidRPr="007A3A33" w14:paraId="5AB275BD" w14:textId="77777777" w:rsidTr="00D22761">
        <w:trPr>
          <w:trHeight w:val="255"/>
        </w:trPr>
        <w:tc>
          <w:tcPr>
            <w:tcW w:w="1075" w:type="dxa"/>
            <w:noWrap/>
          </w:tcPr>
          <w:p w14:paraId="2B76778F"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R2</w:t>
            </w:r>
          </w:p>
        </w:tc>
        <w:tc>
          <w:tcPr>
            <w:tcW w:w="6480" w:type="dxa"/>
            <w:noWrap/>
          </w:tcPr>
          <w:p w14:paraId="7AD569FC" w14:textId="5293D278" w:rsidR="00D22761" w:rsidRPr="00DE27C9" w:rsidRDefault="00111643" w:rsidP="002A69B4">
            <w:pPr>
              <w:jc w:val="both"/>
              <w:rPr>
                <w:rFonts w:ascii="Times New Roman" w:hAnsi="Times New Roman" w:cs="Times New Roman"/>
                <w:sz w:val="24"/>
                <w:szCs w:val="24"/>
              </w:rPr>
            </w:pPr>
            <w:r>
              <w:rPr>
                <w:rFonts w:ascii="Times New Roman" w:hAnsi="Times New Roman" w:cs="Times New Roman"/>
                <w:sz w:val="24"/>
                <w:szCs w:val="24"/>
              </w:rPr>
              <w:t xml:space="preserve">Campus </w:t>
            </w:r>
            <w:r w:rsidR="00D22761" w:rsidRPr="00DE27C9">
              <w:rPr>
                <w:rFonts w:ascii="Times New Roman" w:hAnsi="Times New Roman" w:cs="Times New Roman"/>
                <w:sz w:val="24"/>
                <w:szCs w:val="24"/>
              </w:rPr>
              <w:t>Electrical Infrastructure Upgrades</w:t>
            </w:r>
            <w:r>
              <w:rPr>
                <w:rFonts w:ascii="Times New Roman" w:hAnsi="Times New Roman" w:cs="Times New Roman"/>
                <w:sz w:val="24"/>
                <w:szCs w:val="24"/>
              </w:rPr>
              <w:t xml:space="preserve"> Phase I</w:t>
            </w:r>
          </w:p>
        </w:tc>
        <w:tc>
          <w:tcPr>
            <w:tcW w:w="1795" w:type="dxa"/>
            <w:noWrap/>
          </w:tcPr>
          <w:p w14:paraId="684FDBDC"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5,000</w:t>
            </w:r>
          </w:p>
        </w:tc>
      </w:tr>
      <w:tr w:rsidR="00D22761" w:rsidRPr="007A3A33" w14:paraId="72AF5237" w14:textId="77777777" w:rsidTr="00D22761">
        <w:trPr>
          <w:trHeight w:val="255"/>
        </w:trPr>
        <w:tc>
          <w:tcPr>
            <w:tcW w:w="1075" w:type="dxa"/>
            <w:noWrap/>
          </w:tcPr>
          <w:p w14:paraId="0B5BC64E"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R3</w:t>
            </w:r>
          </w:p>
        </w:tc>
        <w:tc>
          <w:tcPr>
            <w:tcW w:w="6480" w:type="dxa"/>
            <w:noWrap/>
          </w:tcPr>
          <w:p w14:paraId="5AD34E5D" w14:textId="77777777" w:rsidR="00D22761" w:rsidRPr="00DE27C9" w:rsidRDefault="00D22761" w:rsidP="002A69B4">
            <w:pPr>
              <w:jc w:val="both"/>
              <w:rPr>
                <w:rFonts w:ascii="Times New Roman" w:hAnsi="Times New Roman" w:cs="Times New Roman"/>
                <w:sz w:val="24"/>
                <w:szCs w:val="24"/>
              </w:rPr>
            </w:pPr>
            <w:r w:rsidRPr="00DE27C9">
              <w:rPr>
                <w:rFonts w:ascii="Times New Roman" w:hAnsi="Times New Roman" w:cs="Times New Roman"/>
                <w:sz w:val="24"/>
                <w:szCs w:val="24"/>
              </w:rPr>
              <w:t xml:space="preserve">DeKalb Campus Roof </w:t>
            </w:r>
            <w:r>
              <w:rPr>
                <w:rFonts w:ascii="Times New Roman" w:hAnsi="Times New Roman" w:cs="Times New Roman"/>
                <w:sz w:val="24"/>
                <w:szCs w:val="24"/>
              </w:rPr>
              <w:t>R</w:t>
            </w:r>
            <w:r w:rsidRPr="00DE27C9">
              <w:rPr>
                <w:rFonts w:ascii="Times New Roman" w:hAnsi="Times New Roman" w:cs="Times New Roman"/>
                <w:sz w:val="24"/>
                <w:szCs w:val="24"/>
              </w:rPr>
              <w:t xml:space="preserve">epairs </w:t>
            </w:r>
            <w:r>
              <w:rPr>
                <w:rFonts w:ascii="Times New Roman" w:hAnsi="Times New Roman" w:cs="Times New Roman"/>
                <w:sz w:val="24"/>
                <w:szCs w:val="24"/>
              </w:rPr>
              <w:t>&amp; R</w:t>
            </w:r>
            <w:r w:rsidRPr="00DE27C9">
              <w:rPr>
                <w:rFonts w:ascii="Times New Roman" w:hAnsi="Times New Roman" w:cs="Times New Roman"/>
                <w:sz w:val="24"/>
                <w:szCs w:val="24"/>
              </w:rPr>
              <w:t>eplacements</w:t>
            </w:r>
          </w:p>
        </w:tc>
        <w:tc>
          <w:tcPr>
            <w:tcW w:w="1795" w:type="dxa"/>
            <w:noWrap/>
          </w:tcPr>
          <w:p w14:paraId="7772302E"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5,000</w:t>
            </w:r>
          </w:p>
        </w:tc>
      </w:tr>
      <w:tr w:rsidR="00D22761" w:rsidRPr="007A3A33" w14:paraId="51D7388C" w14:textId="77777777" w:rsidTr="00D22761">
        <w:trPr>
          <w:trHeight w:val="255"/>
        </w:trPr>
        <w:tc>
          <w:tcPr>
            <w:tcW w:w="1075" w:type="dxa"/>
            <w:noWrap/>
          </w:tcPr>
          <w:p w14:paraId="4AF1EB69"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R4</w:t>
            </w:r>
          </w:p>
        </w:tc>
        <w:tc>
          <w:tcPr>
            <w:tcW w:w="6480" w:type="dxa"/>
            <w:noWrap/>
          </w:tcPr>
          <w:p w14:paraId="3DE0F67C" w14:textId="77777777" w:rsidR="00D22761" w:rsidRPr="00DE27C9" w:rsidRDefault="00D22761" w:rsidP="002A69B4">
            <w:pPr>
              <w:jc w:val="both"/>
              <w:rPr>
                <w:rFonts w:ascii="Times New Roman" w:hAnsi="Times New Roman" w:cs="Times New Roman"/>
                <w:sz w:val="24"/>
                <w:szCs w:val="24"/>
              </w:rPr>
            </w:pPr>
            <w:r w:rsidRPr="00DE27C9">
              <w:rPr>
                <w:rFonts w:ascii="Times New Roman" w:hAnsi="Times New Roman" w:cs="Times New Roman"/>
                <w:sz w:val="24"/>
                <w:szCs w:val="24"/>
              </w:rPr>
              <w:t>DeKalb Campus Elevator Upgrades</w:t>
            </w:r>
          </w:p>
        </w:tc>
        <w:tc>
          <w:tcPr>
            <w:tcW w:w="1795" w:type="dxa"/>
            <w:noWrap/>
          </w:tcPr>
          <w:p w14:paraId="7A5CB6A1"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5,000</w:t>
            </w:r>
          </w:p>
        </w:tc>
      </w:tr>
      <w:tr w:rsidR="00D22761" w:rsidRPr="007A3A33" w14:paraId="35AF0826" w14:textId="77777777" w:rsidTr="00D22761">
        <w:trPr>
          <w:trHeight w:val="255"/>
        </w:trPr>
        <w:tc>
          <w:tcPr>
            <w:tcW w:w="1075" w:type="dxa"/>
            <w:noWrap/>
          </w:tcPr>
          <w:p w14:paraId="48A128A7"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R5</w:t>
            </w:r>
          </w:p>
        </w:tc>
        <w:tc>
          <w:tcPr>
            <w:tcW w:w="6480" w:type="dxa"/>
            <w:noWrap/>
          </w:tcPr>
          <w:p w14:paraId="69A167AE" w14:textId="77777777" w:rsidR="00D22761" w:rsidRPr="00DE27C9" w:rsidRDefault="00D22761" w:rsidP="002A69B4">
            <w:pPr>
              <w:jc w:val="both"/>
              <w:rPr>
                <w:rFonts w:ascii="Times New Roman" w:hAnsi="Times New Roman" w:cs="Times New Roman"/>
                <w:sz w:val="24"/>
                <w:szCs w:val="24"/>
              </w:rPr>
            </w:pPr>
            <w:r w:rsidRPr="00DE27C9">
              <w:rPr>
                <w:rFonts w:ascii="Times New Roman" w:hAnsi="Times New Roman" w:cs="Times New Roman"/>
                <w:sz w:val="24"/>
                <w:szCs w:val="24"/>
              </w:rPr>
              <w:t>DeKalb Campus Fire Protection Upgrades Phase I</w:t>
            </w:r>
          </w:p>
        </w:tc>
        <w:tc>
          <w:tcPr>
            <w:tcW w:w="1795" w:type="dxa"/>
            <w:noWrap/>
          </w:tcPr>
          <w:p w14:paraId="70137652"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5,000</w:t>
            </w:r>
          </w:p>
        </w:tc>
      </w:tr>
      <w:tr w:rsidR="00D22761" w:rsidRPr="007A3A33" w14:paraId="41BE3BA6" w14:textId="77777777" w:rsidTr="00D22761">
        <w:trPr>
          <w:trHeight w:val="255"/>
        </w:trPr>
        <w:tc>
          <w:tcPr>
            <w:tcW w:w="1075" w:type="dxa"/>
            <w:noWrap/>
          </w:tcPr>
          <w:p w14:paraId="16D86410"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R6</w:t>
            </w:r>
          </w:p>
        </w:tc>
        <w:tc>
          <w:tcPr>
            <w:tcW w:w="6480" w:type="dxa"/>
            <w:noWrap/>
          </w:tcPr>
          <w:p w14:paraId="06836D84" w14:textId="77777777" w:rsidR="00D22761" w:rsidRPr="00DE27C9" w:rsidRDefault="00D22761" w:rsidP="002A69B4">
            <w:pPr>
              <w:jc w:val="both"/>
              <w:rPr>
                <w:rFonts w:ascii="Times New Roman" w:hAnsi="Times New Roman" w:cs="Times New Roman"/>
                <w:sz w:val="24"/>
                <w:szCs w:val="24"/>
              </w:rPr>
            </w:pPr>
            <w:r w:rsidRPr="00DE27C9">
              <w:rPr>
                <w:rFonts w:ascii="Times New Roman" w:hAnsi="Times New Roman" w:cs="Times New Roman"/>
                <w:sz w:val="24"/>
                <w:szCs w:val="24"/>
              </w:rPr>
              <w:t>DeKalb Campus Heating System Piping Conversions Phase I</w:t>
            </w:r>
          </w:p>
        </w:tc>
        <w:tc>
          <w:tcPr>
            <w:tcW w:w="1795" w:type="dxa"/>
            <w:noWrap/>
          </w:tcPr>
          <w:p w14:paraId="7B0D212A"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12,000</w:t>
            </w:r>
          </w:p>
        </w:tc>
      </w:tr>
      <w:tr w:rsidR="00D22761" w:rsidRPr="007A3A33" w14:paraId="482514EF" w14:textId="77777777" w:rsidTr="00D22761">
        <w:trPr>
          <w:trHeight w:val="255"/>
        </w:trPr>
        <w:tc>
          <w:tcPr>
            <w:tcW w:w="1075" w:type="dxa"/>
            <w:noWrap/>
          </w:tcPr>
          <w:p w14:paraId="3A031EA8"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R7</w:t>
            </w:r>
          </w:p>
        </w:tc>
        <w:tc>
          <w:tcPr>
            <w:tcW w:w="6480" w:type="dxa"/>
            <w:noWrap/>
          </w:tcPr>
          <w:p w14:paraId="24BBD439" w14:textId="77777777" w:rsidR="00D22761" w:rsidRPr="00DE27C9" w:rsidRDefault="00D22761" w:rsidP="002A69B4">
            <w:pPr>
              <w:jc w:val="both"/>
              <w:rPr>
                <w:rFonts w:ascii="Times New Roman" w:hAnsi="Times New Roman" w:cs="Times New Roman"/>
                <w:sz w:val="24"/>
                <w:szCs w:val="24"/>
              </w:rPr>
            </w:pPr>
            <w:r w:rsidRPr="00DE27C9">
              <w:rPr>
                <w:rFonts w:ascii="Times New Roman" w:hAnsi="Times New Roman" w:cs="Times New Roman"/>
                <w:sz w:val="24"/>
                <w:szCs w:val="24"/>
              </w:rPr>
              <w:t>DeKalb Campus HVAC &amp; Hood Exhaust Repairs Phase I</w:t>
            </w:r>
          </w:p>
        </w:tc>
        <w:tc>
          <w:tcPr>
            <w:tcW w:w="1795" w:type="dxa"/>
            <w:noWrap/>
          </w:tcPr>
          <w:p w14:paraId="54C9433B"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5,000</w:t>
            </w:r>
          </w:p>
        </w:tc>
      </w:tr>
      <w:tr w:rsidR="00D22761" w:rsidRPr="007A3A33" w14:paraId="08D26736" w14:textId="77777777" w:rsidTr="00D22761">
        <w:trPr>
          <w:trHeight w:val="255"/>
        </w:trPr>
        <w:tc>
          <w:tcPr>
            <w:tcW w:w="1075" w:type="dxa"/>
            <w:noWrap/>
          </w:tcPr>
          <w:p w14:paraId="51A1013F"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R8</w:t>
            </w:r>
          </w:p>
        </w:tc>
        <w:tc>
          <w:tcPr>
            <w:tcW w:w="6480" w:type="dxa"/>
            <w:noWrap/>
          </w:tcPr>
          <w:p w14:paraId="28B9A15C" w14:textId="77777777" w:rsidR="00D22761" w:rsidRPr="00DE27C9" w:rsidRDefault="00D22761" w:rsidP="002A69B4">
            <w:pPr>
              <w:jc w:val="both"/>
              <w:rPr>
                <w:rFonts w:ascii="Times New Roman" w:hAnsi="Times New Roman" w:cs="Times New Roman"/>
                <w:sz w:val="24"/>
                <w:szCs w:val="24"/>
              </w:rPr>
            </w:pPr>
            <w:r w:rsidRPr="00DE27C9">
              <w:rPr>
                <w:rFonts w:ascii="Times New Roman" w:eastAsia="Times New Roman" w:hAnsi="Times New Roman" w:cs="Times New Roman"/>
                <w:sz w:val="24"/>
                <w:szCs w:val="24"/>
              </w:rPr>
              <w:t>Academic Buildings General Upgrades Phase I</w:t>
            </w:r>
          </w:p>
        </w:tc>
        <w:tc>
          <w:tcPr>
            <w:tcW w:w="1795" w:type="dxa"/>
            <w:noWrap/>
          </w:tcPr>
          <w:p w14:paraId="7470073B"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6,000</w:t>
            </w:r>
          </w:p>
        </w:tc>
      </w:tr>
      <w:tr w:rsidR="00D22761" w:rsidRPr="007A3A33" w14:paraId="7BF9BC47" w14:textId="77777777" w:rsidTr="00D22761">
        <w:trPr>
          <w:trHeight w:val="255"/>
        </w:trPr>
        <w:tc>
          <w:tcPr>
            <w:tcW w:w="1075" w:type="dxa"/>
            <w:noWrap/>
          </w:tcPr>
          <w:p w14:paraId="0ACE3100"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R9</w:t>
            </w:r>
          </w:p>
        </w:tc>
        <w:tc>
          <w:tcPr>
            <w:tcW w:w="6480" w:type="dxa"/>
            <w:noWrap/>
          </w:tcPr>
          <w:p w14:paraId="233A9130" w14:textId="3B5182B0" w:rsidR="00D22761" w:rsidRPr="00DE27C9" w:rsidRDefault="00D22761" w:rsidP="002A69B4">
            <w:pPr>
              <w:jc w:val="both"/>
              <w:rPr>
                <w:rFonts w:ascii="Times New Roman" w:hAnsi="Times New Roman" w:cs="Times New Roman"/>
                <w:sz w:val="24"/>
                <w:szCs w:val="24"/>
              </w:rPr>
            </w:pPr>
            <w:r w:rsidRPr="00DE27C9">
              <w:rPr>
                <w:rFonts w:ascii="Times New Roman" w:hAnsi="Times New Roman" w:cs="Times New Roman"/>
                <w:sz w:val="24"/>
                <w:szCs w:val="24"/>
              </w:rPr>
              <w:t xml:space="preserve">DeKalb Campus Surplus </w:t>
            </w:r>
            <w:r>
              <w:rPr>
                <w:rFonts w:ascii="Times New Roman" w:hAnsi="Times New Roman" w:cs="Times New Roman"/>
                <w:sz w:val="24"/>
                <w:szCs w:val="24"/>
              </w:rPr>
              <w:t>P</w:t>
            </w:r>
            <w:r w:rsidRPr="00DE27C9">
              <w:rPr>
                <w:rFonts w:ascii="Times New Roman" w:hAnsi="Times New Roman" w:cs="Times New Roman"/>
                <w:sz w:val="24"/>
                <w:szCs w:val="24"/>
              </w:rPr>
              <w:t xml:space="preserve">roperty </w:t>
            </w:r>
            <w:r>
              <w:rPr>
                <w:rFonts w:ascii="Times New Roman" w:hAnsi="Times New Roman" w:cs="Times New Roman"/>
                <w:sz w:val="24"/>
                <w:szCs w:val="24"/>
              </w:rPr>
              <w:t>D</w:t>
            </w:r>
            <w:r w:rsidRPr="00DE27C9">
              <w:rPr>
                <w:rFonts w:ascii="Times New Roman" w:hAnsi="Times New Roman" w:cs="Times New Roman"/>
                <w:sz w:val="24"/>
                <w:szCs w:val="24"/>
              </w:rPr>
              <w:t xml:space="preserve">emolition </w:t>
            </w:r>
            <w:r w:rsidR="00111643">
              <w:rPr>
                <w:rFonts w:ascii="Times New Roman" w:hAnsi="Times New Roman" w:cs="Times New Roman"/>
                <w:sz w:val="24"/>
                <w:szCs w:val="24"/>
              </w:rPr>
              <w:t xml:space="preserve">&amp; Campus </w:t>
            </w:r>
            <w:r>
              <w:rPr>
                <w:rFonts w:ascii="Times New Roman" w:hAnsi="Times New Roman" w:cs="Times New Roman"/>
                <w:sz w:val="24"/>
                <w:szCs w:val="24"/>
              </w:rPr>
              <w:t>O</w:t>
            </w:r>
            <w:r w:rsidRPr="00DE27C9">
              <w:rPr>
                <w:rFonts w:ascii="Times New Roman" w:hAnsi="Times New Roman" w:cs="Times New Roman"/>
                <w:sz w:val="24"/>
                <w:szCs w:val="24"/>
              </w:rPr>
              <w:t xml:space="preserve">utdoor </w:t>
            </w:r>
            <w:r>
              <w:rPr>
                <w:rFonts w:ascii="Times New Roman" w:hAnsi="Times New Roman" w:cs="Times New Roman"/>
                <w:sz w:val="24"/>
                <w:szCs w:val="24"/>
              </w:rPr>
              <w:t>S</w:t>
            </w:r>
            <w:r w:rsidRPr="00DE27C9">
              <w:rPr>
                <w:rFonts w:ascii="Times New Roman" w:hAnsi="Times New Roman" w:cs="Times New Roman"/>
                <w:sz w:val="24"/>
                <w:szCs w:val="24"/>
              </w:rPr>
              <w:t xml:space="preserve">pace </w:t>
            </w:r>
            <w:r>
              <w:rPr>
                <w:rFonts w:ascii="Times New Roman" w:hAnsi="Times New Roman" w:cs="Times New Roman"/>
                <w:sz w:val="24"/>
                <w:szCs w:val="24"/>
              </w:rPr>
              <w:t>I</w:t>
            </w:r>
            <w:r w:rsidRPr="00DE27C9">
              <w:rPr>
                <w:rFonts w:ascii="Times New Roman" w:hAnsi="Times New Roman" w:cs="Times New Roman"/>
                <w:sz w:val="24"/>
                <w:szCs w:val="24"/>
              </w:rPr>
              <w:t>mprovements</w:t>
            </w:r>
          </w:p>
        </w:tc>
        <w:tc>
          <w:tcPr>
            <w:tcW w:w="1795" w:type="dxa"/>
            <w:noWrap/>
          </w:tcPr>
          <w:p w14:paraId="18E09D28"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4,000</w:t>
            </w:r>
          </w:p>
        </w:tc>
      </w:tr>
      <w:tr w:rsidR="00D22761" w:rsidRPr="007A3A33" w14:paraId="41A880A5" w14:textId="77777777" w:rsidTr="00D22761">
        <w:trPr>
          <w:trHeight w:val="255"/>
        </w:trPr>
        <w:tc>
          <w:tcPr>
            <w:tcW w:w="1075" w:type="dxa"/>
            <w:noWrap/>
          </w:tcPr>
          <w:p w14:paraId="36B8EB33"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R10</w:t>
            </w:r>
          </w:p>
        </w:tc>
        <w:tc>
          <w:tcPr>
            <w:tcW w:w="6480" w:type="dxa"/>
            <w:noWrap/>
          </w:tcPr>
          <w:p w14:paraId="6F23E3A8" w14:textId="42323C21" w:rsidR="00D22761" w:rsidRPr="00DE27C9" w:rsidRDefault="00D22761" w:rsidP="002A69B4">
            <w:pPr>
              <w:jc w:val="both"/>
              <w:rPr>
                <w:rFonts w:ascii="Times New Roman" w:hAnsi="Times New Roman" w:cs="Times New Roman"/>
                <w:sz w:val="24"/>
                <w:szCs w:val="24"/>
              </w:rPr>
            </w:pPr>
            <w:r w:rsidRPr="00DE27C9">
              <w:rPr>
                <w:rFonts w:ascii="Times New Roman" w:hAnsi="Times New Roman" w:cs="Times New Roman"/>
                <w:sz w:val="24"/>
                <w:szCs w:val="24"/>
              </w:rPr>
              <w:t>Campus</w:t>
            </w:r>
            <w:r w:rsidR="000A1BD7">
              <w:rPr>
                <w:rFonts w:ascii="Times New Roman" w:hAnsi="Times New Roman" w:cs="Times New Roman"/>
                <w:sz w:val="24"/>
                <w:szCs w:val="24"/>
              </w:rPr>
              <w:t>-</w:t>
            </w:r>
            <w:r w:rsidRPr="00DE27C9">
              <w:rPr>
                <w:rFonts w:ascii="Times New Roman" w:hAnsi="Times New Roman" w:cs="Times New Roman"/>
                <w:sz w:val="24"/>
                <w:szCs w:val="24"/>
              </w:rPr>
              <w:t>Wide Boiler Decentralization Assess</w:t>
            </w:r>
            <w:r w:rsidR="00111643">
              <w:rPr>
                <w:rFonts w:ascii="Times New Roman" w:hAnsi="Times New Roman" w:cs="Times New Roman"/>
                <w:sz w:val="24"/>
                <w:szCs w:val="24"/>
              </w:rPr>
              <w:t>ment</w:t>
            </w:r>
            <w:r w:rsidRPr="00DE27C9">
              <w:rPr>
                <w:rFonts w:ascii="Times New Roman" w:hAnsi="Times New Roman" w:cs="Times New Roman"/>
                <w:sz w:val="24"/>
                <w:szCs w:val="24"/>
              </w:rPr>
              <w:t xml:space="preserve"> &amp; Phase I</w:t>
            </w:r>
          </w:p>
        </w:tc>
        <w:tc>
          <w:tcPr>
            <w:tcW w:w="1795" w:type="dxa"/>
            <w:noWrap/>
          </w:tcPr>
          <w:p w14:paraId="4EE1A5F5"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9,000</w:t>
            </w:r>
          </w:p>
        </w:tc>
      </w:tr>
      <w:tr w:rsidR="00D22761" w:rsidRPr="007A3A33" w14:paraId="0419A216" w14:textId="77777777" w:rsidTr="00D22761">
        <w:trPr>
          <w:trHeight w:val="255"/>
        </w:trPr>
        <w:tc>
          <w:tcPr>
            <w:tcW w:w="1075" w:type="dxa"/>
            <w:noWrap/>
          </w:tcPr>
          <w:p w14:paraId="785C0F35"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R11</w:t>
            </w:r>
          </w:p>
        </w:tc>
        <w:tc>
          <w:tcPr>
            <w:tcW w:w="6480" w:type="dxa"/>
            <w:noWrap/>
          </w:tcPr>
          <w:p w14:paraId="7EC05937" w14:textId="77777777" w:rsidR="00D22761" w:rsidRPr="00DE27C9" w:rsidRDefault="00D22761" w:rsidP="002A69B4">
            <w:pPr>
              <w:jc w:val="both"/>
              <w:rPr>
                <w:rFonts w:ascii="Times New Roman" w:hAnsi="Times New Roman" w:cs="Times New Roman"/>
                <w:sz w:val="24"/>
                <w:szCs w:val="24"/>
              </w:rPr>
            </w:pPr>
            <w:r w:rsidRPr="00DE27C9">
              <w:rPr>
                <w:rFonts w:ascii="Times New Roman" w:hAnsi="Times New Roman" w:cs="Times New Roman"/>
                <w:sz w:val="24"/>
                <w:szCs w:val="24"/>
              </w:rPr>
              <w:t>DeKalb Campus Building Envelope Improvements</w:t>
            </w:r>
          </w:p>
        </w:tc>
        <w:tc>
          <w:tcPr>
            <w:tcW w:w="1795" w:type="dxa"/>
            <w:noWrap/>
          </w:tcPr>
          <w:p w14:paraId="342B81A7"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4,000</w:t>
            </w:r>
          </w:p>
        </w:tc>
      </w:tr>
      <w:tr w:rsidR="00D22761" w:rsidRPr="007A3A33" w14:paraId="7BE36AC6" w14:textId="77777777" w:rsidTr="00D22761">
        <w:trPr>
          <w:trHeight w:val="255"/>
        </w:trPr>
        <w:tc>
          <w:tcPr>
            <w:tcW w:w="1075" w:type="dxa"/>
            <w:noWrap/>
          </w:tcPr>
          <w:p w14:paraId="666BE53B"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R12</w:t>
            </w:r>
          </w:p>
        </w:tc>
        <w:tc>
          <w:tcPr>
            <w:tcW w:w="6480" w:type="dxa"/>
            <w:noWrap/>
          </w:tcPr>
          <w:p w14:paraId="5445EDF6" w14:textId="77777777" w:rsidR="00D22761" w:rsidRPr="00DE27C9" w:rsidRDefault="00D22761" w:rsidP="002A69B4">
            <w:pPr>
              <w:jc w:val="both"/>
              <w:rPr>
                <w:rFonts w:ascii="Times New Roman" w:hAnsi="Times New Roman" w:cs="Times New Roman"/>
                <w:sz w:val="24"/>
                <w:szCs w:val="24"/>
              </w:rPr>
            </w:pPr>
            <w:r w:rsidRPr="00DE27C9">
              <w:rPr>
                <w:rFonts w:ascii="Times New Roman" w:hAnsi="Times New Roman" w:cs="Times New Roman"/>
                <w:sz w:val="24"/>
                <w:szCs w:val="24"/>
              </w:rPr>
              <w:t>DeKalb Campus Building Access Control Upgrades</w:t>
            </w:r>
          </w:p>
        </w:tc>
        <w:tc>
          <w:tcPr>
            <w:tcW w:w="1795" w:type="dxa"/>
            <w:noWrap/>
          </w:tcPr>
          <w:p w14:paraId="19C6D4EE"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2,000</w:t>
            </w:r>
          </w:p>
        </w:tc>
      </w:tr>
      <w:tr w:rsidR="00D22761" w:rsidRPr="007A3A33" w14:paraId="0582192E" w14:textId="77777777" w:rsidTr="00D22761">
        <w:trPr>
          <w:trHeight w:val="255"/>
        </w:trPr>
        <w:tc>
          <w:tcPr>
            <w:tcW w:w="1075" w:type="dxa"/>
            <w:noWrap/>
          </w:tcPr>
          <w:p w14:paraId="5E843699"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R13</w:t>
            </w:r>
          </w:p>
        </w:tc>
        <w:tc>
          <w:tcPr>
            <w:tcW w:w="6480" w:type="dxa"/>
            <w:noWrap/>
          </w:tcPr>
          <w:p w14:paraId="112F716A" w14:textId="77777777" w:rsidR="00D22761" w:rsidRPr="00DE27C9" w:rsidRDefault="00D22761" w:rsidP="002A69B4">
            <w:pPr>
              <w:jc w:val="both"/>
              <w:rPr>
                <w:rFonts w:ascii="Times New Roman" w:hAnsi="Times New Roman" w:cs="Times New Roman"/>
                <w:sz w:val="24"/>
                <w:szCs w:val="24"/>
              </w:rPr>
            </w:pPr>
            <w:r w:rsidRPr="00DE27C9">
              <w:rPr>
                <w:rFonts w:ascii="Times New Roman" w:hAnsi="Times New Roman" w:cs="Times New Roman"/>
                <w:sz w:val="24"/>
                <w:szCs w:val="24"/>
              </w:rPr>
              <w:t>Altgeld Hall Building Automation System</w:t>
            </w:r>
          </w:p>
        </w:tc>
        <w:tc>
          <w:tcPr>
            <w:tcW w:w="1795" w:type="dxa"/>
            <w:noWrap/>
          </w:tcPr>
          <w:p w14:paraId="641E9D36"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4,000</w:t>
            </w:r>
          </w:p>
        </w:tc>
      </w:tr>
      <w:tr w:rsidR="00D22761" w:rsidRPr="007A3A33" w14:paraId="09F2A861" w14:textId="77777777" w:rsidTr="00D22761">
        <w:trPr>
          <w:trHeight w:val="255"/>
        </w:trPr>
        <w:tc>
          <w:tcPr>
            <w:tcW w:w="1075" w:type="dxa"/>
            <w:noWrap/>
          </w:tcPr>
          <w:p w14:paraId="6B0CB726"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R14</w:t>
            </w:r>
          </w:p>
        </w:tc>
        <w:tc>
          <w:tcPr>
            <w:tcW w:w="6480" w:type="dxa"/>
            <w:noWrap/>
          </w:tcPr>
          <w:p w14:paraId="61DB2AE8" w14:textId="77777777" w:rsidR="00D22761" w:rsidRPr="00DE27C9" w:rsidRDefault="00D22761" w:rsidP="002A69B4">
            <w:pPr>
              <w:jc w:val="both"/>
              <w:rPr>
                <w:rFonts w:ascii="Times New Roman" w:hAnsi="Times New Roman" w:cs="Times New Roman"/>
                <w:sz w:val="24"/>
                <w:szCs w:val="24"/>
              </w:rPr>
            </w:pPr>
            <w:r w:rsidRPr="00DE27C9">
              <w:rPr>
                <w:rFonts w:ascii="Times New Roman" w:hAnsi="Times New Roman" w:cs="Times New Roman"/>
                <w:sz w:val="24"/>
                <w:szCs w:val="24"/>
              </w:rPr>
              <w:t>DeKalb Campus ADA Assessment &amp; Repairs Phase I</w:t>
            </w:r>
          </w:p>
        </w:tc>
        <w:tc>
          <w:tcPr>
            <w:tcW w:w="1795" w:type="dxa"/>
            <w:noWrap/>
          </w:tcPr>
          <w:p w14:paraId="3009FB19"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5,500</w:t>
            </w:r>
          </w:p>
        </w:tc>
      </w:tr>
      <w:tr w:rsidR="00D22761" w:rsidRPr="007A3A33" w14:paraId="1AF74C06" w14:textId="77777777" w:rsidTr="00D22761">
        <w:trPr>
          <w:trHeight w:val="255"/>
        </w:trPr>
        <w:tc>
          <w:tcPr>
            <w:tcW w:w="1075" w:type="dxa"/>
            <w:noWrap/>
          </w:tcPr>
          <w:p w14:paraId="3D3250DA"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R15</w:t>
            </w:r>
          </w:p>
        </w:tc>
        <w:tc>
          <w:tcPr>
            <w:tcW w:w="6480" w:type="dxa"/>
            <w:noWrap/>
          </w:tcPr>
          <w:p w14:paraId="4E549D33" w14:textId="5BB57E01" w:rsidR="00D22761" w:rsidRPr="00DE27C9" w:rsidRDefault="00D22761" w:rsidP="002A69B4">
            <w:pPr>
              <w:jc w:val="both"/>
              <w:rPr>
                <w:rFonts w:ascii="Times New Roman" w:hAnsi="Times New Roman" w:cs="Times New Roman"/>
                <w:sz w:val="24"/>
                <w:szCs w:val="24"/>
              </w:rPr>
            </w:pPr>
            <w:r w:rsidRPr="00DE27C9">
              <w:rPr>
                <w:rFonts w:ascii="Times New Roman" w:hAnsi="Times New Roman" w:cs="Times New Roman"/>
                <w:sz w:val="24"/>
                <w:szCs w:val="24"/>
              </w:rPr>
              <w:t xml:space="preserve">DeKalb Campus Water </w:t>
            </w:r>
            <w:r w:rsidR="000A1BD7">
              <w:rPr>
                <w:rFonts w:ascii="Times New Roman" w:hAnsi="Times New Roman" w:cs="Times New Roman"/>
                <w:sz w:val="24"/>
                <w:szCs w:val="24"/>
              </w:rPr>
              <w:t>M</w:t>
            </w:r>
            <w:r w:rsidRPr="00DE27C9">
              <w:rPr>
                <w:rFonts w:ascii="Times New Roman" w:hAnsi="Times New Roman" w:cs="Times New Roman"/>
                <w:sz w:val="24"/>
                <w:szCs w:val="24"/>
              </w:rPr>
              <w:t xml:space="preserve">ain </w:t>
            </w:r>
            <w:r w:rsidR="000A1BD7">
              <w:rPr>
                <w:rFonts w:ascii="Times New Roman" w:hAnsi="Times New Roman" w:cs="Times New Roman"/>
                <w:sz w:val="24"/>
                <w:szCs w:val="24"/>
              </w:rPr>
              <w:t>R</w:t>
            </w:r>
            <w:r w:rsidRPr="00DE27C9">
              <w:rPr>
                <w:rFonts w:ascii="Times New Roman" w:hAnsi="Times New Roman" w:cs="Times New Roman"/>
                <w:sz w:val="24"/>
                <w:szCs w:val="24"/>
              </w:rPr>
              <w:t>eplacements</w:t>
            </w:r>
          </w:p>
        </w:tc>
        <w:tc>
          <w:tcPr>
            <w:tcW w:w="1795" w:type="dxa"/>
            <w:noWrap/>
          </w:tcPr>
          <w:p w14:paraId="1F1F9DD9"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6,000</w:t>
            </w:r>
          </w:p>
        </w:tc>
      </w:tr>
      <w:tr w:rsidR="00D22761" w:rsidRPr="007A3A33" w14:paraId="0CAFB70A" w14:textId="77777777" w:rsidTr="00D22761">
        <w:trPr>
          <w:trHeight w:val="255"/>
        </w:trPr>
        <w:tc>
          <w:tcPr>
            <w:tcW w:w="1075" w:type="dxa"/>
            <w:noWrap/>
          </w:tcPr>
          <w:p w14:paraId="1C2C52E1"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R16</w:t>
            </w:r>
          </w:p>
        </w:tc>
        <w:tc>
          <w:tcPr>
            <w:tcW w:w="6480" w:type="dxa"/>
            <w:noWrap/>
          </w:tcPr>
          <w:p w14:paraId="6B744D44" w14:textId="4DF479A9" w:rsidR="00D22761" w:rsidRPr="00DE27C9" w:rsidRDefault="00111643" w:rsidP="002A69B4">
            <w:pPr>
              <w:jc w:val="both"/>
              <w:rPr>
                <w:rFonts w:ascii="Times New Roman" w:hAnsi="Times New Roman" w:cs="Times New Roman"/>
                <w:sz w:val="24"/>
                <w:szCs w:val="24"/>
              </w:rPr>
            </w:pPr>
            <w:r>
              <w:rPr>
                <w:rFonts w:ascii="Times New Roman" w:hAnsi="Times New Roman" w:cs="Times New Roman"/>
                <w:sz w:val="24"/>
                <w:szCs w:val="24"/>
              </w:rPr>
              <w:t xml:space="preserve">Campus </w:t>
            </w:r>
            <w:r w:rsidR="00D22761" w:rsidRPr="00DE27C9">
              <w:rPr>
                <w:rFonts w:ascii="Times New Roman" w:hAnsi="Times New Roman" w:cs="Times New Roman"/>
                <w:sz w:val="24"/>
                <w:szCs w:val="24"/>
              </w:rPr>
              <w:t>Electrical Infrastructure Upgrades Phase II</w:t>
            </w:r>
          </w:p>
        </w:tc>
        <w:tc>
          <w:tcPr>
            <w:tcW w:w="1795" w:type="dxa"/>
            <w:noWrap/>
          </w:tcPr>
          <w:p w14:paraId="67C50723"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7,000</w:t>
            </w:r>
          </w:p>
        </w:tc>
      </w:tr>
      <w:tr w:rsidR="00D22761" w:rsidRPr="007A3A33" w14:paraId="6AA1B390" w14:textId="77777777" w:rsidTr="00D22761">
        <w:trPr>
          <w:trHeight w:val="255"/>
        </w:trPr>
        <w:tc>
          <w:tcPr>
            <w:tcW w:w="1075" w:type="dxa"/>
            <w:noWrap/>
          </w:tcPr>
          <w:p w14:paraId="4C0DAEA2"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R17</w:t>
            </w:r>
          </w:p>
        </w:tc>
        <w:tc>
          <w:tcPr>
            <w:tcW w:w="6480" w:type="dxa"/>
            <w:noWrap/>
          </w:tcPr>
          <w:p w14:paraId="43F158F0" w14:textId="1241266F" w:rsidR="00D22761" w:rsidRPr="00DE27C9" w:rsidRDefault="00D22761" w:rsidP="002A69B4">
            <w:pPr>
              <w:jc w:val="both"/>
              <w:rPr>
                <w:rFonts w:ascii="Times New Roman" w:hAnsi="Times New Roman" w:cs="Times New Roman"/>
                <w:sz w:val="24"/>
                <w:szCs w:val="24"/>
              </w:rPr>
            </w:pPr>
            <w:r w:rsidRPr="00DE27C9">
              <w:rPr>
                <w:rFonts w:ascii="Times New Roman" w:hAnsi="Times New Roman" w:cs="Times New Roman"/>
                <w:sz w:val="24"/>
                <w:szCs w:val="24"/>
              </w:rPr>
              <w:t>Campus</w:t>
            </w:r>
            <w:r w:rsidR="000A1BD7">
              <w:rPr>
                <w:rFonts w:ascii="Times New Roman" w:hAnsi="Times New Roman" w:cs="Times New Roman"/>
                <w:sz w:val="24"/>
                <w:szCs w:val="24"/>
              </w:rPr>
              <w:t>-</w:t>
            </w:r>
            <w:r w:rsidRPr="00DE27C9">
              <w:rPr>
                <w:rFonts w:ascii="Times New Roman" w:hAnsi="Times New Roman" w:cs="Times New Roman"/>
                <w:sz w:val="24"/>
                <w:szCs w:val="24"/>
              </w:rPr>
              <w:t>Wide Boiler Decentralization Phase II</w:t>
            </w:r>
          </w:p>
        </w:tc>
        <w:tc>
          <w:tcPr>
            <w:tcW w:w="1795" w:type="dxa"/>
            <w:noWrap/>
          </w:tcPr>
          <w:p w14:paraId="1CEDD218"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25,000</w:t>
            </w:r>
          </w:p>
        </w:tc>
      </w:tr>
      <w:tr w:rsidR="00D22761" w:rsidRPr="007A3A33" w14:paraId="6737D42A" w14:textId="77777777" w:rsidTr="00D22761">
        <w:trPr>
          <w:trHeight w:val="255"/>
        </w:trPr>
        <w:tc>
          <w:tcPr>
            <w:tcW w:w="1075" w:type="dxa"/>
            <w:noWrap/>
          </w:tcPr>
          <w:p w14:paraId="58729B24"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R18</w:t>
            </w:r>
          </w:p>
        </w:tc>
        <w:tc>
          <w:tcPr>
            <w:tcW w:w="6480" w:type="dxa"/>
            <w:noWrap/>
          </w:tcPr>
          <w:p w14:paraId="3FB68946" w14:textId="77777777" w:rsidR="00D22761" w:rsidRPr="00DE27C9" w:rsidRDefault="00D22761" w:rsidP="002A69B4">
            <w:pPr>
              <w:jc w:val="both"/>
              <w:rPr>
                <w:rFonts w:ascii="Times New Roman" w:hAnsi="Times New Roman" w:cs="Times New Roman"/>
                <w:sz w:val="24"/>
                <w:szCs w:val="24"/>
              </w:rPr>
            </w:pPr>
            <w:r w:rsidRPr="00DE27C9">
              <w:rPr>
                <w:rFonts w:ascii="Times New Roman" w:hAnsi="Times New Roman" w:cs="Times New Roman"/>
                <w:sz w:val="24"/>
                <w:szCs w:val="24"/>
              </w:rPr>
              <w:t>DeKalb Campus Heating System Piping Conversions Phase II</w:t>
            </w:r>
          </w:p>
        </w:tc>
        <w:tc>
          <w:tcPr>
            <w:tcW w:w="1795" w:type="dxa"/>
            <w:noWrap/>
          </w:tcPr>
          <w:p w14:paraId="58BD0A0F"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8,000</w:t>
            </w:r>
          </w:p>
        </w:tc>
      </w:tr>
      <w:tr w:rsidR="00D22761" w:rsidRPr="007A3A33" w14:paraId="68064A9E" w14:textId="77777777" w:rsidTr="00D22761">
        <w:trPr>
          <w:trHeight w:val="255"/>
        </w:trPr>
        <w:tc>
          <w:tcPr>
            <w:tcW w:w="1075" w:type="dxa"/>
            <w:noWrap/>
          </w:tcPr>
          <w:p w14:paraId="63D32C9E"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R19</w:t>
            </w:r>
          </w:p>
        </w:tc>
        <w:tc>
          <w:tcPr>
            <w:tcW w:w="6480" w:type="dxa"/>
            <w:noWrap/>
          </w:tcPr>
          <w:p w14:paraId="37638FAD" w14:textId="77777777" w:rsidR="00D22761" w:rsidRPr="00DE27C9" w:rsidRDefault="00D22761" w:rsidP="002A69B4">
            <w:pPr>
              <w:jc w:val="both"/>
              <w:rPr>
                <w:rFonts w:ascii="Times New Roman" w:hAnsi="Times New Roman" w:cs="Times New Roman"/>
                <w:sz w:val="24"/>
                <w:szCs w:val="24"/>
              </w:rPr>
            </w:pPr>
            <w:r w:rsidRPr="00DE27C9">
              <w:rPr>
                <w:rFonts w:ascii="Times New Roman" w:hAnsi="Times New Roman" w:cs="Times New Roman"/>
                <w:sz w:val="24"/>
                <w:szCs w:val="24"/>
              </w:rPr>
              <w:t>DeKalb Campus HVAC &amp; Hood Exhaust Repairs Phase II</w:t>
            </w:r>
          </w:p>
        </w:tc>
        <w:tc>
          <w:tcPr>
            <w:tcW w:w="1795" w:type="dxa"/>
            <w:noWrap/>
          </w:tcPr>
          <w:p w14:paraId="018BB75E"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3,000</w:t>
            </w:r>
          </w:p>
        </w:tc>
      </w:tr>
      <w:tr w:rsidR="00D22761" w:rsidRPr="007A3A33" w14:paraId="71674C30" w14:textId="77777777" w:rsidTr="00D22761">
        <w:trPr>
          <w:trHeight w:val="255"/>
        </w:trPr>
        <w:tc>
          <w:tcPr>
            <w:tcW w:w="1075" w:type="dxa"/>
            <w:noWrap/>
          </w:tcPr>
          <w:p w14:paraId="54697573"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R20</w:t>
            </w:r>
          </w:p>
        </w:tc>
        <w:tc>
          <w:tcPr>
            <w:tcW w:w="6480" w:type="dxa"/>
            <w:noWrap/>
          </w:tcPr>
          <w:p w14:paraId="6CCBB137" w14:textId="77777777" w:rsidR="00D22761" w:rsidRPr="00DE27C9" w:rsidRDefault="00D22761" w:rsidP="002A69B4">
            <w:pPr>
              <w:jc w:val="both"/>
              <w:rPr>
                <w:rFonts w:ascii="Times New Roman" w:hAnsi="Times New Roman" w:cs="Times New Roman"/>
                <w:sz w:val="24"/>
                <w:szCs w:val="24"/>
              </w:rPr>
            </w:pPr>
            <w:r w:rsidRPr="00DE27C9">
              <w:rPr>
                <w:rFonts w:ascii="Times New Roman" w:eastAsia="Times New Roman" w:hAnsi="Times New Roman" w:cs="Times New Roman"/>
                <w:sz w:val="24"/>
                <w:szCs w:val="24"/>
              </w:rPr>
              <w:t>Academic Buildings General Upgrades Phase II</w:t>
            </w:r>
          </w:p>
        </w:tc>
        <w:tc>
          <w:tcPr>
            <w:tcW w:w="1795" w:type="dxa"/>
            <w:noWrap/>
          </w:tcPr>
          <w:p w14:paraId="5D5A6F28" w14:textId="77777777" w:rsidR="00D22761" w:rsidRPr="00DE27C9" w:rsidRDefault="00D22761" w:rsidP="002A69B4">
            <w:pPr>
              <w:jc w:val="center"/>
              <w:rPr>
                <w:rFonts w:ascii="Times New Roman" w:hAnsi="Times New Roman" w:cs="Times New Roman"/>
                <w:sz w:val="24"/>
                <w:szCs w:val="24"/>
              </w:rPr>
            </w:pPr>
            <w:r w:rsidRPr="00DE27C9">
              <w:rPr>
                <w:rFonts w:ascii="Times New Roman" w:hAnsi="Times New Roman" w:cs="Times New Roman"/>
                <w:sz w:val="24"/>
                <w:szCs w:val="24"/>
              </w:rPr>
              <w:t>11,000</w:t>
            </w:r>
          </w:p>
        </w:tc>
      </w:tr>
      <w:tr w:rsidR="00D22761" w:rsidRPr="007A3A33" w14:paraId="12926C08" w14:textId="77777777" w:rsidTr="00D22761">
        <w:trPr>
          <w:trHeight w:val="255"/>
        </w:trPr>
        <w:tc>
          <w:tcPr>
            <w:tcW w:w="1075" w:type="dxa"/>
            <w:noWrap/>
          </w:tcPr>
          <w:p w14:paraId="22E2B48A"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R21</w:t>
            </w:r>
          </w:p>
        </w:tc>
        <w:tc>
          <w:tcPr>
            <w:tcW w:w="6480" w:type="dxa"/>
            <w:noWrap/>
            <w:hideMark/>
          </w:tcPr>
          <w:p w14:paraId="6E34E992"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DeKalb Campus Chilled Water System Reconfigurations</w:t>
            </w:r>
          </w:p>
        </w:tc>
        <w:tc>
          <w:tcPr>
            <w:tcW w:w="1795" w:type="dxa"/>
            <w:noWrap/>
            <w:hideMark/>
          </w:tcPr>
          <w:p w14:paraId="7EF18544" w14:textId="77777777" w:rsidR="00D22761" w:rsidRPr="00DE27C9" w:rsidRDefault="00D22761" w:rsidP="002A69B4">
            <w:pPr>
              <w:jc w:val="center"/>
              <w:rPr>
                <w:rFonts w:ascii="Times New Roman" w:eastAsia="Times New Roman" w:hAnsi="Times New Roman" w:cs="Times New Roman"/>
                <w:sz w:val="24"/>
                <w:szCs w:val="24"/>
              </w:rPr>
            </w:pPr>
            <w:r w:rsidRPr="00DE27C9">
              <w:rPr>
                <w:rFonts w:ascii="Times New Roman" w:hAnsi="Times New Roman" w:cs="Times New Roman"/>
                <w:sz w:val="24"/>
                <w:szCs w:val="24"/>
              </w:rPr>
              <w:t>25,000</w:t>
            </w:r>
          </w:p>
        </w:tc>
      </w:tr>
      <w:tr w:rsidR="00D22761" w:rsidRPr="007A3A33" w14:paraId="210B5D90" w14:textId="77777777" w:rsidTr="00D22761">
        <w:trPr>
          <w:trHeight w:val="255"/>
        </w:trPr>
        <w:tc>
          <w:tcPr>
            <w:tcW w:w="1075" w:type="dxa"/>
            <w:noWrap/>
          </w:tcPr>
          <w:p w14:paraId="164718CB"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R22</w:t>
            </w:r>
          </w:p>
        </w:tc>
        <w:tc>
          <w:tcPr>
            <w:tcW w:w="6480" w:type="dxa"/>
            <w:noWrap/>
            <w:hideMark/>
          </w:tcPr>
          <w:p w14:paraId="408EEBD4" w14:textId="1AD3BC8C" w:rsidR="00D22761" w:rsidRPr="00DE27C9" w:rsidRDefault="00D22761" w:rsidP="002A69B4">
            <w:pPr>
              <w:jc w:val="both"/>
              <w:rPr>
                <w:rFonts w:ascii="Times New Roman" w:eastAsia="Times New Roman" w:hAnsi="Times New Roman" w:cs="Times New Roman"/>
                <w:sz w:val="24"/>
                <w:szCs w:val="24"/>
              </w:rPr>
            </w:pPr>
            <w:r w:rsidRPr="00DE27C9">
              <w:rPr>
                <w:rFonts w:ascii="Times New Roman" w:hAnsi="Times New Roman" w:cs="Times New Roman"/>
                <w:sz w:val="24"/>
                <w:szCs w:val="24"/>
              </w:rPr>
              <w:t>Campus</w:t>
            </w:r>
            <w:r w:rsidR="000A1BD7">
              <w:rPr>
                <w:rFonts w:ascii="Times New Roman" w:hAnsi="Times New Roman" w:cs="Times New Roman"/>
                <w:sz w:val="24"/>
                <w:szCs w:val="24"/>
              </w:rPr>
              <w:t>-</w:t>
            </w:r>
            <w:r w:rsidRPr="00DE27C9">
              <w:rPr>
                <w:rFonts w:ascii="Times New Roman" w:hAnsi="Times New Roman" w:cs="Times New Roman"/>
                <w:sz w:val="24"/>
                <w:szCs w:val="24"/>
              </w:rPr>
              <w:t>Wide Boiler Decentralization Phase III</w:t>
            </w:r>
          </w:p>
        </w:tc>
        <w:tc>
          <w:tcPr>
            <w:tcW w:w="1795" w:type="dxa"/>
            <w:noWrap/>
            <w:hideMark/>
          </w:tcPr>
          <w:p w14:paraId="45F9F3D0" w14:textId="77777777" w:rsidR="00D22761" w:rsidRPr="00DE27C9" w:rsidRDefault="00D22761" w:rsidP="002A69B4">
            <w:pPr>
              <w:jc w:val="center"/>
              <w:rPr>
                <w:rFonts w:ascii="Times New Roman" w:eastAsia="Times New Roman" w:hAnsi="Times New Roman" w:cs="Times New Roman"/>
                <w:sz w:val="24"/>
                <w:szCs w:val="24"/>
              </w:rPr>
            </w:pPr>
            <w:r w:rsidRPr="00DE27C9">
              <w:rPr>
                <w:rFonts w:ascii="Times New Roman" w:hAnsi="Times New Roman" w:cs="Times New Roman"/>
                <w:sz w:val="24"/>
                <w:szCs w:val="24"/>
              </w:rPr>
              <w:t>25,000</w:t>
            </w:r>
          </w:p>
        </w:tc>
      </w:tr>
      <w:tr w:rsidR="00D22761" w:rsidRPr="007A3A33" w14:paraId="7C8BC749" w14:textId="77777777" w:rsidTr="00D22761">
        <w:trPr>
          <w:trHeight w:val="255"/>
        </w:trPr>
        <w:tc>
          <w:tcPr>
            <w:tcW w:w="1075" w:type="dxa"/>
            <w:noWrap/>
            <w:hideMark/>
          </w:tcPr>
          <w:p w14:paraId="4C111F79" w14:textId="77777777" w:rsidR="00D22761" w:rsidRPr="00DE27C9" w:rsidRDefault="00D22761" w:rsidP="002A69B4">
            <w:pPr>
              <w:jc w:val="both"/>
              <w:rPr>
                <w:rFonts w:ascii="Times New Roman" w:eastAsia="Times New Roman" w:hAnsi="Times New Roman" w:cs="Times New Roman"/>
                <w:sz w:val="24"/>
                <w:szCs w:val="24"/>
              </w:rPr>
            </w:pPr>
          </w:p>
        </w:tc>
        <w:tc>
          <w:tcPr>
            <w:tcW w:w="6480" w:type="dxa"/>
            <w:noWrap/>
            <w:hideMark/>
          </w:tcPr>
          <w:p w14:paraId="47F14DB5" w14:textId="77777777" w:rsidR="00D22761" w:rsidRPr="00DE27C9" w:rsidRDefault="00D22761" w:rsidP="002A69B4">
            <w:pPr>
              <w:jc w:val="both"/>
              <w:rPr>
                <w:rFonts w:ascii="Times New Roman" w:eastAsia="Times New Roman" w:hAnsi="Times New Roman" w:cs="Times New Roman"/>
                <w:sz w:val="24"/>
                <w:szCs w:val="24"/>
              </w:rPr>
            </w:pPr>
          </w:p>
        </w:tc>
        <w:tc>
          <w:tcPr>
            <w:tcW w:w="1795" w:type="dxa"/>
            <w:noWrap/>
            <w:hideMark/>
          </w:tcPr>
          <w:p w14:paraId="0F3EF00C" w14:textId="77777777" w:rsidR="00D22761" w:rsidRPr="00DE27C9" w:rsidRDefault="00D22761" w:rsidP="002A69B4">
            <w:pPr>
              <w:jc w:val="center"/>
              <w:rPr>
                <w:rFonts w:ascii="Times New Roman" w:eastAsia="Times New Roman" w:hAnsi="Times New Roman" w:cs="Times New Roman"/>
                <w:sz w:val="24"/>
                <w:szCs w:val="24"/>
              </w:rPr>
            </w:pPr>
          </w:p>
        </w:tc>
      </w:tr>
      <w:tr w:rsidR="00D22761" w:rsidRPr="007A3A33" w14:paraId="00CBB2F3" w14:textId="77777777" w:rsidTr="00D22761">
        <w:trPr>
          <w:trHeight w:val="255"/>
        </w:trPr>
        <w:tc>
          <w:tcPr>
            <w:tcW w:w="1075" w:type="dxa"/>
            <w:noWrap/>
          </w:tcPr>
          <w:p w14:paraId="19692DF0" w14:textId="77777777" w:rsidR="00D22761" w:rsidRPr="00DE27C9" w:rsidRDefault="00D22761" w:rsidP="002A69B4">
            <w:pPr>
              <w:jc w:val="both"/>
              <w:rPr>
                <w:rFonts w:ascii="Times New Roman" w:eastAsia="Times New Roman" w:hAnsi="Times New Roman" w:cs="Times New Roman"/>
                <w:sz w:val="24"/>
                <w:szCs w:val="24"/>
              </w:rPr>
            </w:pPr>
          </w:p>
        </w:tc>
        <w:tc>
          <w:tcPr>
            <w:tcW w:w="6480" w:type="dxa"/>
            <w:noWrap/>
          </w:tcPr>
          <w:p w14:paraId="731411BF" w14:textId="77777777" w:rsidR="00D22761" w:rsidRPr="00DE27C9" w:rsidRDefault="00D22761" w:rsidP="002A69B4">
            <w:pPr>
              <w:jc w:val="both"/>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Total Capital Renewal Projects</w:t>
            </w:r>
          </w:p>
        </w:tc>
        <w:tc>
          <w:tcPr>
            <w:tcW w:w="1795" w:type="dxa"/>
            <w:noWrap/>
          </w:tcPr>
          <w:p w14:paraId="63F9CA1D" w14:textId="77777777" w:rsidR="00D22761" w:rsidRPr="00DE27C9" w:rsidRDefault="00D22761" w:rsidP="002A69B4">
            <w:pPr>
              <w:jc w:val="center"/>
              <w:rPr>
                <w:rFonts w:ascii="Times New Roman" w:eastAsia="Times New Roman" w:hAnsi="Times New Roman" w:cs="Times New Roman"/>
                <w:sz w:val="24"/>
                <w:szCs w:val="24"/>
              </w:rPr>
            </w:pPr>
            <w:r w:rsidRPr="00DE27C9">
              <w:rPr>
                <w:rFonts w:ascii="Times New Roman" w:eastAsia="Times New Roman" w:hAnsi="Times New Roman" w:cs="Times New Roman"/>
                <w:sz w:val="24"/>
                <w:szCs w:val="24"/>
              </w:rPr>
              <w:t>$199,214</w:t>
            </w:r>
          </w:p>
        </w:tc>
      </w:tr>
    </w:tbl>
    <w:bookmarkEnd w:id="13"/>
    <w:p w14:paraId="219CC3C9" w14:textId="77777777" w:rsidR="00D22761" w:rsidRDefault="00D22761" w:rsidP="00D22761">
      <w:pPr>
        <w:spacing w:before="120" w:after="120" w:line="240" w:lineRule="auto"/>
        <w:rPr>
          <w:rFonts w:ascii="Times New Roman" w:hAnsi="Times New Roman" w:cs="Times New Roman"/>
          <w:b/>
          <w:sz w:val="28"/>
          <w:szCs w:val="28"/>
          <w:u w:val="single"/>
        </w:rPr>
      </w:pPr>
      <w:r w:rsidRPr="00F21923">
        <w:rPr>
          <w:rFonts w:ascii="Times New Roman" w:hAnsi="Times New Roman" w:cs="Times New Roman"/>
          <w:b/>
          <w:sz w:val="28"/>
          <w:szCs w:val="28"/>
          <w:u w:val="single"/>
        </w:rPr>
        <w:lastRenderedPageBreak/>
        <w:t>Capital Projects</w:t>
      </w:r>
    </w:p>
    <w:p w14:paraId="160FAFA5" w14:textId="77777777" w:rsidR="00D22761" w:rsidRDefault="00D22761" w:rsidP="00D22761">
      <w:pPr>
        <w:spacing w:after="0" w:line="240" w:lineRule="auto"/>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t>Davis Hall Renovation</w:t>
      </w:r>
    </w:p>
    <w:p w14:paraId="72D1FFB4" w14:textId="5D7DEB5D" w:rsidR="00D22761" w:rsidRDefault="00D22761" w:rsidP="00D22761">
      <w:pPr>
        <w:spacing w:after="120" w:line="240" w:lineRule="auto"/>
        <w:ind w:left="720"/>
        <w:jc w:val="both"/>
        <w:rPr>
          <w:rFonts w:ascii="Times New Roman" w:hAnsi="Times New Roman" w:cs="Times New Roman"/>
          <w:b/>
          <w:sz w:val="24"/>
          <w:szCs w:val="24"/>
        </w:rPr>
      </w:pPr>
      <w:r>
        <w:rPr>
          <w:rFonts w:ascii="Times New Roman" w:hAnsi="Times New Roman" w:cs="Times New Roman"/>
          <w:sz w:val="24"/>
          <w:szCs w:val="24"/>
        </w:rPr>
        <w:t xml:space="preserve">This Gothic style building was built in 1942 and constructed with steel and reinforced concrete which is sheathed with Joliet Limestone. Davis Hall was constructed as the institution’s first science building and now houses the </w:t>
      </w:r>
      <w:r w:rsidR="000A1BD7">
        <w:rPr>
          <w:rFonts w:ascii="Times New Roman" w:hAnsi="Times New Roman" w:cs="Times New Roman"/>
          <w:sz w:val="24"/>
          <w:szCs w:val="24"/>
        </w:rPr>
        <w:t>Department of Earth, Atmosphere and Environment</w:t>
      </w:r>
      <w:r>
        <w:rPr>
          <w:rFonts w:ascii="Times New Roman" w:hAnsi="Times New Roman" w:cs="Times New Roman"/>
          <w:sz w:val="24"/>
          <w:szCs w:val="24"/>
        </w:rPr>
        <w:t xml:space="preserve">. Other than the installation of a telescope in 1965 and air conditioning in 1975, no other major renovations have occurred to Davis Hall over the last 76+ years. The building still utilizes the original fused electrical </w:t>
      </w:r>
      <w:proofErr w:type="gramStart"/>
      <w:r>
        <w:rPr>
          <w:rFonts w:ascii="Times New Roman" w:hAnsi="Times New Roman" w:cs="Times New Roman"/>
          <w:sz w:val="24"/>
          <w:szCs w:val="24"/>
        </w:rPr>
        <w:t>panels</w:t>
      </w:r>
      <w:proofErr w:type="gramEnd"/>
      <w:r>
        <w:rPr>
          <w:rFonts w:ascii="Times New Roman" w:hAnsi="Times New Roman" w:cs="Times New Roman"/>
          <w:sz w:val="24"/>
          <w:szCs w:val="24"/>
        </w:rPr>
        <w:t xml:space="preserve"> and available power is completely inadequate for modern lab requirements. Davis Hall’s mechanical systems are inefficient, inadequate, and antiquated. The flat roofs are failing, and two sides of the building need major repairs to the stonework including overall tuckpointing. To remain functional, the building requires several comprehensive infrastructure updates. Existing fume hoods are not able to satisfactorily accommodate the needs of the instruction and research assigned to Davis. There is no elevator service to the 6th and 7th floors and restroom locations are not compliant with current code requirements.</w:t>
      </w:r>
    </w:p>
    <w:p w14:paraId="7D4B8BC5" w14:textId="77777777" w:rsidR="00D22761" w:rsidRDefault="00D22761" w:rsidP="00D22761">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McMurry &amp; Wirtz Hall Renovation</w:t>
      </w:r>
    </w:p>
    <w:p w14:paraId="563DF209" w14:textId="104AEE71" w:rsidR="00D22761" w:rsidRDefault="00D22761" w:rsidP="00D22761">
      <w:pPr>
        <w:spacing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Wirtz Hall was originally constructed in 1964 and connected to NIU’s second oldest building, McMurry Hall built in 1911. Together these buildings house a large portion of the College of Health </w:t>
      </w:r>
      <w:r w:rsidR="006D7608">
        <w:rPr>
          <w:rFonts w:ascii="Times New Roman" w:hAnsi="Times New Roman" w:cs="Times New Roman"/>
          <w:sz w:val="24"/>
          <w:szCs w:val="24"/>
        </w:rPr>
        <w:t>and</w:t>
      </w:r>
      <w:r>
        <w:rPr>
          <w:rFonts w:ascii="Times New Roman" w:hAnsi="Times New Roman" w:cs="Times New Roman"/>
          <w:sz w:val="24"/>
          <w:szCs w:val="24"/>
        </w:rPr>
        <w:t xml:space="preserve"> Human Sciences. With planning for the new </w:t>
      </w:r>
      <w:r w:rsidR="005705C3">
        <w:rPr>
          <w:rFonts w:ascii="Times New Roman" w:hAnsi="Times New Roman" w:cs="Times New Roman"/>
          <w:sz w:val="24"/>
          <w:szCs w:val="24"/>
        </w:rPr>
        <w:t xml:space="preserve">Baustert </w:t>
      </w:r>
      <w:proofErr w:type="spellStart"/>
      <w:r w:rsidR="005705C3">
        <w:rPr>
          <w:rFonts w:ascii="Times New Roman" w:hAnsi="Times New Roman" w:cs="Times New Roman"/>
          <w:sz w:val="24"/>
          <w:szCs w:val="24"/>
        </w:rPr>
        <w:t>Bahwell</w:t>
      </w:r>
      <w:proofErr w:type="spellEnd"/>
      <w:r w:rsidR="005705C3">
        <w:rPr>
          <w:rFonts w:ascii="Times New Roman" w:hAnsi="Times New Roman" w:cs="Times New Roman"/>
          <w:sz w:val="24"/>
          <w:szCs w:val="24"/>
        </w:rPr>
        <w:t xml:space="preserve"> </w:t>
      </w:r>
      <w:r>
        <w:rPr>
          <w:rFonts w:ascii="Times New Roman" w:hAnsi="Times New Roman" w:cs="Times New Roman"/>
          <w:sz w:val="24"/>
          <w:szCs w:val="24"/>
        </w:rPr>
        <w:t>Health Technology Center moving ahead, it is the intent that some programs currently located here will be moved to the new facility once completed. This will allow for opportunities to make use of this existing central campus space to consolidate and improve efficiencies with other programs and functions from elsewhere, ultimately working towards right sizing the overall campus footprint. With no major renovations since original construction, both buildings need building envelope, infrastructure and finishes upgrades to bring in line with modern day campus facilities needs in addition to any space reconfigurations necessary for revised use.</w:t>
      </w:r>
    </w:p>
    <w:p w14:paraId="217B2BA6" w14:textId="77777777" w:rsidR="00D22761" w:rsidRDefault="00D22761" w:rsidP="00D22761">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t>Gabel &amp; Graham Complex Renovation</w:t>
      </w:r>
    </w:p>
    <w:p w14:paraId="0D4633C2" w14:textId="45716684" w:rsidR="00D22761" w:rsidRDefault="00D22761" w:rsidP="00D22761">
      <w:pPr>
        <w:spacing w:after="120" w:line="240" w:lineRule="auto"/>
        <w:ind w:left="720"/>
        <w:jc w:val="both"/>
        <w:rPr>
          <w:rFonts w:ascii="Times New Roman" w:hAnsi="Times New Roman" w:cs="Times New Roman"/>
          <w:b/>
          <w:sz w:val="24"/>
          <w:szCs w:val="24"/>
        </w:rPr>
      </w:pPr>
      <w:r>
        <w:rPr>
          <w:rFonts w:ascii="Times New Roman" w:hAnsi="Times New Roman" w:cs="Times New Roman"/>
          <w:sz w:val="24"/>
          <w:szCs w:val="24"/>
        </w:rPr>
        <w:t>Gabel Hall was constructed in 1958, and Graham Hall was constructed in 1964. The buildings are interconnected so they share many of the same deficiencies. Housed in these buildings are the Colleges of Education, Health and Human Sciences, and Visual and Performing Arts. Significant classroom and faculty spaces dominate the use. While the spaces generally work for classroom and faculty use, improvements need to be made to achieve a more optimal learning environment with a more modern, student-focused, technology-oriented teaching experience. The roof system is in critical need of replacement which is addressed under a separate capital renewal request. The buildings incorporate large amounts of asbestos containing materials and many of the mechanical and electrical systems are inefficient, antiquated, and inadequate for current teaching methods.</w:t>
      </w:r>
    </w:p>
    <w:p w14:paraId="593C52A5" w14:textId="2ECE7ED4" w:rsidR="00D22761" w:rsidRDefault="000B3EDB" w:rsidP="00D22761">
      <w:pPr>
        <w:spacing w:after="0" w:line="240" w:lineRule="auto"/>
        <w:rPr>
          <w:rFonts w:ascii="Times New Roman" w:hAnsi="Times New Roman" w:cs="Times New Roman"/>
          <w:sz w:val="24"/>
          <w:szCs w:val="24"/>
        </w:rPr>
      </w:pPr>
      <w:r>
        <w:rPr>
          <w:rFonts w:ascii="Times New Roman" w:hAnsi="Times New Roman" w:cs="Times New Roman"/>
          <w:b/>
          <w:sz w:val="24"/>
          <w:szCs w:val="24"/>
        </w:rPr>
        <w:t>4</w:t>
      </w:r>
      <w:r w:rsidR="00D22761">
        <w:rPr>
          <w:rFonts w:ascii="Times New Roman" w:hAnsi="Times New Roman" w:cs="Times New Roman"/>
          <w:b/>
          <w:sz w:val="24"/>
          <w:szCs w:val="24"/>
        </w:rPr>
        <w:t>.</w:t>
      </w:r>
      <w:r w:rsidR="00D22761">
        <w:rPr>
          <w:rFonts w:ascii="Times New Roman" w:hAnsi="Times New Roman" w:cs="Times New Roman"/>
          <w:b/>
          <w:sz w:val="24"/>
          <w:szCs w:val="24"/>
        </w:rPr>
        <w:tab/>
        <w:t>Still Hall &amp; Still Gym Renovation</w:t>
      </w:r>
    </w:p>
    <w:p w14:paraId="7A3B747B" w14:textId="6D6BEF2E" w:rsidR="00D22761" w:rsidRDefault="00D22761" w:rsidP="00D22761">
      <w:pPr>
        <w:spacing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Still Hall </w:t>
      </w:r>
      <w:r w:rsidR="006D7608">
        <w:rPr>
          <w:rFonts w:ascii="Times New Roman" w:hAnsi="Times New Roman" w:cs="Times New Roman"/>
          <w:sz w:val="24"/>
          <w:szCs w:val="24"/>
        </w:rPr>
        <w:t>and</w:t>
      </w:r>
      <w:r>
        <w:rPr>
          <w:rFonts w:ascii="Times New Roman" w:hAnsi="Times New Roman" w:cs="Times New Roman"/>
          <w:sz w:val="24"/>
          <w:szCs w:val="24"/>
        </w:rPr>
        <w:t xml:space="preserve"> Still Gym buildings were built in 1928 and were converted into office and classroom space in 1964. They currently support the College of Engineering and Engineering Technology. No other major renovations have occurred in the buildings over the last 57+ years. Available power is inadequate to meet modern technology demands. </w:t>
      </w:r>
      <w:r w:rsidR="005705C3">
        <w:rPr>
          <w:rFonts w:ascii="Times New Roman" w:hAnsi="Times New Roman" w:cs="Times New Roman"/>
          <w:sz w:val="24"/>
          <w:szCs w:val="24"/>
        </w:rPr>
        <w:t>M</w:t>
      </w:r>
      <w:r>
        <w:rPr>
          <w:rFonts w:ascii="Times New Roman" w:hAnsi="Times New Roman" w:cs="Times New Roman"/>
          <w:sz w:val="24"/>
          <w:szCs w:val="24"/>
        </w:rPr>
        <w:t xml:space="preserve">echanical, electrical, and plumbing systems are inefficient and antiquated. The need to provide major repairs to the existing masonry structure and tuckpointing have caused significant concerns for water intrusion and structural deterioration as the exterior walls are deflecting outward. This project seeks to update the building structures and their mechanical, electrical, and plumbing systems to better meet the needs of modern-day students. As an alternative, an assessment is planned to evaluate the cost effectiveness of </w:t>
      </w:r>
      <w:r>
        <w:rPr>
          <w:rFonts w:ascii="Times New Roman" w:hAnsi="Times New Roman" w:cs="Times New Roman"/>
          <w:sz w:val="24"/>
          <w:szCs w:val="24"/>
        </w:rPr>
        <w:lastRenderedPageBreak/>
        <w:t>demolishing these buildings and building a structure adjacent to the College of Engineering and Engineering Technology.</w:t>
      </w:r>
    </w:p>
    <w:p w14:paraId="55F08C24" w14:textId="4E5FDE58" w:rsidR="00D22761" w:rsidRDefault="000B3EDB" w:rsidP="00D22761">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00D22761">
        <w:rPr>
          <w:rFonts w:ascii="Times New Roman" w:hAnsi="Times New Roman" w:cs="Times New Roman"/>
          <w:b/>
          <w:sz w:val="24"/>
          <w:szCs w:val="24"/>
        </w:rPr>
        <w:t>.</w:t>
      </w:r>
      <w:r w:rsidR="00D22761">
        <w:rPr>
          <w:rFonts w:ascii="Times New Roman" w:hAnsi="Times New Roman" w:cs="Times New Roman"/>
          <w:b/>
          <w:sz w:val="24"/>
          <w:szCs w:val="24"/>
        </w:rPr>
        <w:tab/>
      </w:r>
      <w:bookmarkStart w:id="14" w:name="_Hlk9930547"/>
      <w:r w:rsidR="00D22761">
        <w:rPr>
          <w:rFonts w:ascii="Times New Roman" w:hAnsi="Times New Roman" w:cs="Times New Roman"/>
          <w:b/>
          <w:sz w:val="24"/>
          <w:szCs w:val="24"/>
        </w:rPr>
        <w:t>Reavis Hall Renovation</w:t>
      </w:r>
    </w:p>
    <w:p w14:paraId="083D2BDB" w14:textId="77777777" w:rsidR="00D22761" w:rsidRDefault="00D22761" w:rsidP="00D22761">
      <w:pPr>
        <w:spacing w:after="120" w:line="240" w:lineRule="auto"/>
        <w:ind w:left="720"/>
        <w:jc w:val="both"/>
        <w:rPr>
          <w:rFonts w:ascii="Times New Roman" w:hAnsi="Times New Roman" w:cs="Times New Roman"/>
          <w:b/>
          <w:sz w:val="24"/>
          <w:szCs w:val="24"/>
        </w:rPr>
      </w:pPr>
      <w:r>
        <w:rPr>
          <w:rFonts w:ascii="Times New Roman" w:hAnsi="Times New Roman" w:cs="Times New Roman"/>
          <w:sz w:val="24"/>
          <w:szCs w:val="24"/>
        </w:rPr>
        <w:t>Constructed in 1957, this building houses classroom and faculty spaces for the College of Liberal Arts and Sciences. While the spaces generally work for classroom and faculty use, improvements need to be made to achieve a more optimal learning environment, with a more modern, student-focused, technology-oriented teaching experience. The building incorporates significant quantities of asbestos containing materials, the roof system needs replacement and many of the mechanical and electrical systems are inefficient, antiquated, and inadequate for current teaching methods.</w:t>
      </w:r>
    </w:p>
    <w:p w14:paraId="2DC81DD1" w14:textId="428A10BA" w:rsidR="00D22761" w:rsidRDefault="000B3EDB" w:rsidP="00D22761">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00D22761">
        <w:rPr>
          <w:rFonts w:ascii="Times New Roman" w:hAnsi="Times New Roman" w:cs="Times New Roman"/>
          <w:b/>
          <w:sz w:val="24"/>
          <w:szCs w:val="24"/>
        </w:rPr>
        <w:t>.</w:t>
      </w:r>
      <w:r w:rsidR="00D22761">
        <w:rPr>
          <w:rFonts w:ascii="Times New Roman" w:hAnsi="Times New Roman" w:cs="Times New Roman"/>
          <w:b/>
          <w:sz w:val="24"/>
          <w:szCs w:val="24"/>
        </w:rPr>
        <w:tab/>
        <w:t>Watson Hall Renovation</w:t>
      </w:r>
    </w:p>
    <w:p w14:paraId="712CA9AC" w14:textId="41CC52B6" w:rsidR="00D22761" w:rsidRDefault="00D22761" w:rsidP="00D22761">
      <w:pPr>
        <w:spacing w:after="120" w:line="240" w:lineRule="auto"/>
        <w:ind w:left="720"/>
        <w:jc w:val="both"/>
        <w:rPr>
          <w:rFonts w:ascii="Times New Roman" w:hAnsi="Times New Roman" w:cs="Times New Roman"/>
          <w:b/>
          <w:sz w:val="24"/>
          <w:szCs w:val="24"/>
        </w:rPr>
      </w:pPr>
      <w:r>
        <w:rPr>
          <w:rFonts w:ascii="Times New Roman" w:hAnsi="Times New Roman" w:cs="Times New Roman"/>
          <w:sz w:val="24"/>
          <w:szCs w:val="24"/>
        </w:rPr>
        <w:t>Constructed in 1962, this building houses classroom and faculty spaces for the College of Liberal Arts and Sciences. While the spaces generally work for classroom and faculty use, additional improvements need to be made to achieve a more optimal learning environment with a more modern, student-focused, technology-oriented teaching experience. The building incorporates significant quantities of asbestos containing materials, roofing membranes need replacement and many of the mechanical and electrical systems are inefficient, antiquated, and inadequate for current teaching methods.</w:t>
      </w:r>
    </w:p>
    <w:p w14:paraId="59762804" w14:textId="1EBFC7E6" w:rsidR="00D22761" w:rsidRDefault="000B3EDB" w:rsidP="00D22761">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D22761">
        <w:rPr>
          <w:rFonts w:ascii="Times New Roman" w:hAnsi="Times New Roman" w:cs="Times New Roman"/>
          <w:b/>
          <w:sz w:val="24"/>
          <w:szCs w:val="24"/>
        </w:rPr>
        <w:t>.</w:t>
      </w:r>
      <w:r w:rsidR="00D22761">
        <w:rPr>
          <w:rFonts w:ascii="Times New Roman" w:hAnsi="Times New Roman" w:cs="Times New Roman"/>
          <w:b/>
          <w:sz w:val="24"/>
          <w:szCs w:val="24"/>
        </w:rPr>
        <w:tab/>
        <w:t>Psychology/Computer Science Building Renovation</w:t>
      </w:r>
    </w:p>
    <w:p w14:paraId="24E9F719" w14:textId="77777777" w:rsidR="00D22761" w:rsidRDefault="00D22761" w:rsidP="00D22761">
      <w:pPr>
        <w:spacing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Constructed in 1973, this building houses classroom and faculty spaces for the College of Liberal Arts and Sciences. While the spaces generally work for classroom and faculty use, additional improvements need to be made to achieve a more optimal learning environment, with a more modern, student-focused, technology-oriented teaching experience. The building incorporates significant quantities of asbestos containing materials, roofing membranes need replacement and many of the mechanical and electrical systems are inefficient, antiquated, and inadequate for current teaching methods.</w:t>
      </w:r>
    </w:p>
    <w:p w14:paraId="3EB94529" w14:textId="31EDE19A" w:rsidR="00D22761" w:rsidRDefault="000B3EDB" w:rsidP="00D22761">
      <w:pPr>
        <w:spacing w:after="0" w:line="240" w:lineRule="auto"/>
        <w:rPr>
          <w:rFonts w:ascii="Times New Roman" w:hAnsi="Times New Roman" w:cs="Times New Roman"/>
          <w:sz w:val="24"/>
          <w:szCs w:val="24"/>
        </w:rPr>
      </w:pPr>
      <w:r>
        <w:rPr>
          <w:rFonts w:ascii="Times New Roman" w:hAnsi="Times New Roman" w:cs="Times New Roman"/>
          <w:b/>
          <w:sz w:val="24"/>
          <w:szCs w:val="24"/>
        </w:rPr>
        <w:t>8</w:t>
      </w:r>
      <w:r w:rsidR="00D22761">
        <w:rPr>
          <w:rFonts w:ascii="Times New Roman" w:hAnsi="Times New Roman" w:cs="Times New Roman"/>
          <w:b/>
          <w:sz w:val="24"/>
          <w:szCs w:val="24"/>
        </w:rPr>
        <w:t>.</w:t>
      </w:r>
      <w:r w:rsidR="00D22761">
        <w:rPr>
          <w:rFonts w:ascii="Times New Roman" w:hAnsi="Times New Roman" w:cs="Times New Roman"/>
          <w:b/>
          <w:sz w:val="24"/>
          <w:szCs w:val="24"/>
        </w:rPr>
        <w:tab/>
        <w:t>Montgomery Hall Renovation</w:t>
      </w:r>
      <w:bookmarkEnd w:id="14"/>
    </w:p>
    <w:p w14:paraId="649F0FE2" w14:textId="77777777" w:rsidR="00D22761" w:rsidRDefault="00D22761" w:rsidP="00D22761">
      <w:pPr>
        <w:spacing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Constructed in 1967, this building houses classroom and faculty spaces for the College of Liberal Arts and Sciences. While the spaces generally work for classroom and faculty use, additional improvements need to be made to achieve a more optimal learning environment, with a more modern, student-focused, technology-oriented teaching experience. The building incorporates significant quantities of asbestos containing materials, roofing membranes need replacement and many of the mechanical and electrical systems are inefficient, antiquated, and inadequate for current teaching methods.</w:t>
      </w:r>
    </w:p>
    <w:p w14:paraId="453130B6" w14:textId="7BF5AD75" w:rsidR="00D22761" w:rsidRDefault="000B3EDB" w:rsidP="00D22761">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r w:rsidR="00D22761">
        <w:rPr>
          <w:rFonts w:ascii="Times New Roman" w:hAnsi="Times New Roman" w:cs="Times New Roman"/>
          <w:b/>
          <w:sz w:val="24"/>
          <w:szCs w:val="24"/>
        </w:rPr>
        <w:t xml:space="preserve">. </w:t>
      </w:r>
      <w:r w:rsidR="00D22761">
        <w:rPr>
          <w:rFonts w:ascii="Times New Roman" w:hAnsi="Times New Roman" w:cs="Times New Roman"/>
          <w:b/>
          <w:sz w:val="24"/>
          <w:szCs w:val="24"/>
        </w:rPr>
        <w:tab/>
        <w:t>DuSable Hall Renovation</w:t>
      </w:r>
    </w:p>
    <w:p w14:paraId="0B268745" w14:textId="1F0A1A05" w:rsidR="00D22761" w:rsidRDefault="00D22761" w:rsidP="00D22761">
      <w:pPr>
        <w:spacing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Constructed in 1968, this building contains classroom and office space for several humanities departments and is the first facility on campus named for an African American. </w:t>
      </w:r>
      <w:proofErr w:type="gramStart"/>
      <w:r>
        <w:rPr>
          <w:rFonts w:ascii="Times New Roman" w:hAnsi="Times New Roman" w:cs="Times New Roman"/>
          <w:sz w:val="24"/>
          <w:szCs w:val="24"/>
        </w:rPr>
        <w:t>A majority of</w:t>
      </w:r>
      <w:proofErr w:type="gramEnd"/>
      <w:r>
        <w:rPr>
          <w:rFonts w:ascii="Times New Roman" w:hAnsi="Times New Roman" w:cs="Times New Roman"/>
          <w:sz w:val="24"/>
          <w:szCs w:val="24"/>
        </w:rPr>
        <w:t xml:space="preserve"> the spaces in DuSable are used for freshman general education classes so the building’s appearance and function make a big impression upon the incoming class to NIU. Unfortunately, while the spaces generally work for classroom and faculty use, additional improvements need to be made to achieve a more optimal learning environment, with a more modern, student-focused, technology-oriented teaching experience. The building incorporates significant quantities of asbestos containing materials, roofing membranes need replacement and many of the mechanical and electrical systems are inefficient, antiquated, and inadequate for current teaching methods.</w:t>
      </w:r>
    </w:p>
    <w:p w14:paraId="60200AAD" w14:textId="4657BFB4" w:rsidR="00D22761" w:rsidRDefault="00D22761" w:rsidP="00D22761">
      <w:pPr>
        <w:spacing w:after="0" w:line="240" w:lineRule="auto"/>
        <w:rPr>
          <w:rFonts w:ascii="Times New Roman" w:hAnsi="Times New Roman" w:cs="Times New Roman"/>
          <w:sz w:val="24"/>
          <w:szCs w:val="24"/>
        </w:rPr>
      </w:pPr>
      <w:r>
        <w:rPr>
          <w:rFonts w:ascii="Times New Roman" w:hAnsi="Times New Roman" w:cs="Times New Roman"/>
          <w:b/>
          <w:sz w:val="24"/>
          <w:szCs w:val="24"/>
        </w:rPr>
        <w:t>1</w:t>
      </w:r>
      <w:r w:rsidR="000B3EDB">
        <w:rPr>
          <w:rFonts w:ascii="Times New Roman" w:hAnsi="Times New Roman" w:cs="Times New Roman"/>
          <w:b/>
          <w:sz w:val="24"/>
          <w:szCs w:val="24"/>
        </w:rPr>
        <w:t>0</w:t>
      </w:r>
      <w:r>
        <w:rPr>
          <w:rFonts w:ascii="Times New Roman" w:hAnsi="Times New Roman" w:cs="Times New Roman"/>
          <w:b/>
          <w:sz w:val="24"/>
          <w:szCs w:val="24"/>
        </w:rPr>
        <w:t xml:space="preserve">. </w:t>
      </w:r>
      <w:r>
        <w:rPr>
          <w:rFonts w:ascii="Times New Roman" w:hAnsi="Times New Roman" w:cs="Times New Roman"/>
          <w:b/>
          <w:sz w:val="24"/>
          <w:szCs w:val="24"/>
        </w:rPr>
        <w:tab/>
        <w:t>Williston Hall Renovation</w:t>
      </w:r>
    </w:p>
    <w:p w14:paraId="484679EC" w14:textId="77777777" w:rsidR="00D22761" w:rsidRPr="002E216F" w:rsidRDefault="00D22761" w:rsidP="00D22761">
      <w:pPr>
        <w:spacing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Williston Hall opened in 1915 and was originally built as a women’s dormitory. Converted to administrative office space in 1969, the building has had no other major renovations </w:t>
      </w:r>
      <w:r>
        <w:rPr>
          <w:rFonts w:ascii="Times New Roman" w:hAnsi="Times New Roman" w:cs="Times New Roman"/>
          <w:sz w:val="24"/>
          <w:szCs w:val="24"/>
        </w:rPr>
        <w:lastRenderedPageBreak/>
        <w:t>over the last 52+ years. Available power is inadequate to meet modern technology demands. Mechanical systems are inefficient and antiquated. Repairs are required to the existing masonry structure to address water intrusion and general deterioration. To provide a healthy and attractive work environment for the faculty, staff and students that occupy the building for various student support services, the University seeks to perform major renovations on Williston Hall to improve space functionality of the building and the overall building structure and systems.</w:t>
      </w:r>
    </w:p>
    <w:p w14:paraId="52C01BDD" w14:textId="77777777" w:rsidR="00D22761" w:rsidRPr="00703AFA" w:rsidRDefault="00D22761" w:rsidP="00D22761">
      <w:pPr>
        <w:spacing w:after="120" w:line="240" w:lineRule="auto"/>
        <w:rPr>
          <w:rFonts w:ascii="Times New Roman" w:hAnsi="Times New Roman" w:cs="Times New Roman"/>
          <w:b/>
          <w:sz w:val="28"/>
          <w:szCs w:val="28"/>
          <w:highlight w:val="yellow"/>
          <w:u w:val="single"/>
        </w:rPr>
      </w:pPr>
      <w:r w:rsidRPr="008668EE">
        <w:rPr>
          <w:rFonts w:ascii="Times New Roman" w:hAnsi="Times New Roman" w:cs="Times New Roman"/>
          <w:b/>
          <w:sz w:val="28"/>
          <w:szCs w:val="28"/>
          <w:u w:val="single"/>
        </w:rPr>
        <w:t>Capital Renewal Projects</w:t>
      </w:r>
    </w:p>
    <w:p w14:paraId="2EF9D1EA" w14:textId="77777777" w:rsidR="00D22761" w:rsidRPr="00035218" w:rsidRDefault="00D22761" w:rsidP="00D22761">
      <w:pPr>
        <w:spacing w:after="0" w:line="240" w:lineRule="auto"/>
        <w:rPr>
          <w:rFonts w:ascii="Times New Roman" w:hAnsi="Times New Roman" w:cs="Times New Roman"/>
          <w:b/>
          <w:sz w:val="24"/>
          <w:szCs w:val="24"/>
        </w:rPr>
      </w:pPr>
      <w:r w:rsidRPr="00433E6D">
        <w:rPr>
          <w:rFonts w:ascii="Times New Roman" w:hAnsi="Times New Roman" w:cs="Times New Roman"/>
          <w:b/>
          <w:sz w:val="24"/>
          <w:szCs w:val="24"/>
        </w:rPr>
        <w:t>R1.</w:t>
      </w:r>
      <w:r w:rsidRPr="00035218">
        <w:rPr>
          <w:rFonts w:ascii="Times New Roman" w:hAnsi="Times New Roman" w:cs="Times New Roman"/>
          <w:b/>
          <w:sz w:val="24"/>
          <w:szCs w:val="24"/>
        </w:rPr>
        <w:tab/>
      </w:r>
      <w:r w:rsidRPr="00911034">
        <w:rPr>
          <w:rFonts w:ascii="Times New Roman" w:hAnsi="Times New Roman" w:cs="Times New Roman"/>
          <w:b/>
          <w:sz w:val="24"/>
          <w:szCs w:val="24"/>
        </w:rPr>
        <w:t xml:space="preserve">Anderson Hall Structural </w:t>
      </w:r>
      <w:r>
        <w:rPr>
          <w:rFonts w:ascii="Times New Roman" w:hAnsi="Times New Roman" w:cs="Times New Roman"/>
          <w:b/>
          <w:sz w:val="24"/>
          <w:szCs w:val="24"/>
        </w:rPr>
        <w:t xml:space="preserve">&amp; Still Hall/Still Gym Masonry </w:t>
      </w:r>
      <w:r w:rsidRPr="00911034">
        <w:rPr>
          <w:rFonts w:ascii="Times New Roman" w:hAnsi="Times New Roman" w:cs="Times New Roman"/>
          <w:b/>
          <w:sz w:val="24"/>
          <w:szCs w:val="24"/>
        </w:rPr>
        <w:t>Repairs</w:t>
      </w:r>
    </w:p>
    <w:p w14:paraId="40F6D5AD" w14:textId="482E7077" w:rsidR="00D22761" w:rsidRPr="00C33FD5" w:rsidRDefault="00D22761" w:rsidP="00D22761">
      <w:pPr>
        <w:spacing w:after="120" w:line="240" w:lineRule="auto"/>
        <w:ind w:left="720"/>
        <w:jc w:val="both"/>
        <w:rPr>
          <w:rFonts w:ascii="Times New Roman" w:hAnsi="Times New Roman" w:cs="Times New Roman"/>
          <w:sz w:val="24"/>
          <w:szCs w:val="24"/>
        </w:rPr>
      </w:pPr>
      <w:r w:rsidRPr="00C33FD5">
        <w:rPr>
          <w:rFonts w:ascii="Times New Roman" w:hAnsi="Times New Roman" w:cs="Times New Roman"/>
          <w:sz w:val="24"/>
          <w:szCs w:val="24"/>
        </w:rPr>
        <w:t xml:space="preserve">Anderson Hall, Still Hall, and Still Gym </w:t>
      </w:r>
      <w:r>
        <w:rPr>
          <w:rFonts w:ascii="Times New Roman" w:hAnsi="Times New Roman" w:cs="Times New Roman"/>
          <w:sz w:val="24"/>
          <w:szCs w:val="24"/>
        </w:rPr>
        <w:t xml:space="preserve">all </w:t>
      </w:r>
      <w:r w:rsidRPr="00C33FD5">
        <w:rPr>
          <w:rFonts w:ascii="Times New Roman" w:hAnsi="Times New Roman" w:cs="Times New Roman"/>
          <w:sz w:val="24"/>
          <w:szCs w:val="24"/>
        </w:rPr>
        <w:t>have structural deterioration which has contributed to water infiltration and overall concern for the stability of the building</w:t>
      </w:r>
      <w:r>
        <w:rPr>
          <w:rFonts w:ascii="Times New Roman" w:hAnsi="Times New Roman" w:cs="Times New Roman"/>
          <w:sz w:val="24"/>
          <w:szCs w:val="24"/>
        </w:rPr>
        <w:t>s</w:t>
      </w:r>
      <w:r w:rsidRPr="00C33FD5">
        <w:rPr>
          <w:rFonts w:ascii="Times New Roman" w:hAnsi="Times New Roman" w:cs="Times New Roman"/>
          <w:sz w:val="24"/>
          <w:szCs w:val="24"/>
        </w:rPr>
        <w:t xml:space="preserve"> structural systems. Anderson Hall was originally constructed in 1964 and has </w:t>
      </w:r>
      <w:r>
        <w:rPr>
          <w:rFonts w:ascii="Times New Roman" w:hAnsi="Times New Roman" w:cs="Times New Roman"/>
          <w:sz w:val="24"/>
          <w:szCs w:val="24"/>
        </w:rPr>
        <w:t xml:space="preserve">significant </w:t>
      </w:r>
      <w:r w:rsidRPr="00C33FD5">
        <w:rPr>
          <w:rFonts w:ascii="Times New Roman" w:hAnsi="Times New Roman" w:cs="Times New Roman"/>
          <w:sz w:val="24"/>
          <w:szCs w:val="24"/>
        </w:rPr>
        <w:t>deterioration to areas i</w:t>
      </w:r>
      <w:r>
        <w:rPr>
          <w:rFonts w:ascii="Times New Roman" w:hAnsi="Times New Roman" w:cs="Times New Roman"/>
          <w:sz w:val="24"/>
          <w:szCs w:val="24"/>
        </w:rPr>
        <w:t>ncluding</w:t>
      </w:r>
      <w:r w:rsidR="0060682C">
        <w:rPr>
          <w:rFonts w:ascii="Times New Roman" w:hAnsi="Times New Roman" w:cs="Times New Roman"/>
          <w:sz w:val="24"/>
          <w:szCs w:val="24"/>
        </w:rPr>
        <w:t>,</w:t>
      </w:r>
      <w:r>
        <w:rPr>
          <w:rFonts w:ascii="Times New Roman" w:hAnsi="Times New Roman" w:cs="Times New Roman"/>
          <w:sz w:val="24"/>
          <w:szCs w:val="24"/>
        </w:rPr>
        <w:t xml:space="preserve"> but not limited to</w:t>
      </w:r>
      <w:r w:rsidR="0060682C">
        <w:rPr>
          <w:rFonts w:ascii="Times New Roman" w:hAnsi="Times New Roman" w:cs="Times New Roman"/>
          <w:sz w:val="24"/>
          <w:szCs w:val="24"/>
        </w:rPr>
        <w:t>,</w:t>
      </w:r>
      <w:r w:rsidRPr="00C33FD5">
        <w:rPr>
          <w:rFonts w:ascii="Times New Roman" w:hAnsi="Times New Roman" w:cs="Times New Roman"/>
          <w:sz w:val="24"/>
          <w:szCs w:val="24"/>
        </w:rPr>
        <w:t xml:space="preserve"> the swimming pool and associated natatorium space</w:t>
      </w:r>
      <w:r>
        <w:rPr>
          <w:rFonts w:ascii="Times New Roman" w:hAnsi="Times New Roman" w:cs="Times New Roman"/>
          <w:sz w:val="24"/>
          <w:szCs w:val="24"/>
        </w:rPr>
        <w:t>s</w:t>
      </w:r>
      <w:r w:rsidRPr="00C33FD5">
        <w:rPr>
          <w:rFonts w:ascii="Times New Roman" w:hAnsi="Times New Roman" w:cs="Times New Roman"/>
          <w:sz w:val="24"/>
          <w:szCs w:val="24"/>
        </w:rPr>
        <w:t xml:space="preserve">. </w:t>
      </w:r>
      <w:r>
        <w:rPr>
          <w:rFonts w:ascii="Times New Roman" w:hAnsi="Times New Roman" w:cs="Times New Roman"/>
          <w:sz w:val="24"/>
          <w:szCs w:val="24"/>
        </w:rPr>
        <w:t>The natatorium is</w:t>
      </w:r>
      <w:r w:rsidRPr="00C33FD5">
        <w:rPr>
          <w:rFonts w:ascii="Times New Roman" w:hAnsi="Times New Roman" w:cs="Times New Roman"/>
          <w:sz w:val="24"/>
          <w:szCs w:val="24"/>
        </w:rPr>
        <w:t xml:space="preserve"> in a state of major disrepair allowing water infiltration, loss of treated pool water, and structural integrity concerns. Additionally</w:t>
      </w:r>
      <w:r w:rsidRPr="00B330B4">
        <w:rPr>
          <w:rFonts w:ascii="Times New Roman" w:hAnsi="Times New Roman" w:cs="Times New Roman"/>
          <w:sz w:val="24"/>
          <w:szCs w:val="24"/>
        </w:rPr>
        <w:t>, the building HVAC system</w:t>
      </w:r>
      <w:r w:rsidR="0060682C">
        <w:rPr>
          <w:rFonts w:ascii="Times New Roman" w:hAnsi="Times New Roman" w:cs="Times New Roman"/>
          <w:sz w:val="24"/>
          <w:szCs w:val="24"/>
        </w:rPr>
        <w:t>,</w:t>
      </w:r>
      <w:r w:rsidRPr="00B330B4">
        <w:rPr>
          <w:rFonts w:ascii="Times New Roman" w:hAnsi="Times New Roman" w:cs="Times New Roman"/>
          <w:sz w:val="24"/>
          <w:szCs w:val="24"/>
        </w:rPr>
        <w:t xml:space="preserve"> especially for the</w:t>
      </w:r>
      <w:r w:rsidRPr="00C33FD5">
        <w:rPr>
          <w:rFonts w:ascii="Times New Roman" w:hAnsi="Times New Roman" w:cs="Times New Roman"/>
          <w:sz w:val="24"/>
          <w:szCs w:val="24"/>
        </w:rPr>
        <w:t xml:space="preserve"> natatorium space</w:t>
      </w:r>
      <w:r w:rsidR="0060682C">
        <w:rPr>
          <w:rFonts w:ascii="Times New Roman" w:hAnsi="Times New Roman" w:cs="Times New Roman"/>
          <w:sz w:val="24"/>
          <w:szCs w:val="24"/>
        </w:rPr>
        <w:t>,</w:t>
      </w:r>
      <w:r w:rsidRPr="00C33FD5">
        <w:rPr>
          <w:rFonts w:ascii="Times New Roman" w:hAnsi="Times New Roman" w:cs="Times New Roman"/>
          <w:sz w:val="24"/>
          <w:szCs w:val="24"/>
        </w:rPr>
        <w:t xml:space="preserve"> </w:t>
      </w:r>
      <w:proofErr w:type="gramStart"/>
      <w:r w:rsidRPr="00C33FD5">
        <w:rPr>
          <w:rFonts w:ascii="Times New Roman" w:hAnsi="Times New Roman" w:cs="Times New Roman"/>
          <w:sz w:val="24"/>
          <w:szCs w:val="24"/>
        </w:rPr>
        <w:t>is in need of</w:t>
      </w:r>
      <w:proofErr w:type="gramEnd"/>
      <w:r w:rsidRPr="00C33FD5">
        <w:rPr>
          <w:rFonts w:ascii="Times New Roman" w:hAnsi="Times New Roman" w:cs="Times New Roman"/>
          <w:sz w:val="24"/>
          <w:szCs w:val="24"/>
        </w:rPr>
        <w:t xml:space="preserve"> a major overhaul to adequately maintain proper climate and humidity control</w:t>
      </w:r>
      <w:r>
        <w:rPr>
          <w:rFonts w:ascii="Times New Roman" w:hAnsi="Times New Roman" w:cs="Times New Roman"/>
          <w:sz w:val="24"/>
          <w:szCs w:val="24"/>
        </w:rPr>
        <w:t>.</w:t>
      </w:r>
    </w:p>
    <w:p w14:paraId="58701541" w14:textId="77777777" w:rsidR="00D22761" w:rsidRDefault="00D22761" w:rsidP="00D22761">
      <w:pPr>
        <w:spacing w:after="120" w:line="240" w:lineRule="auto"/>
        <w:ind w:left="720"/>
        <w:jc w:val="both"/>
        <w:rPr>
          <w:rFonts w:ascii="Times New Roman" w:hAnsi="Times New Roman" w:cs="Times New Roman"/>
          <w:b/>
          <w:sz w:val="24"/>
          <w:szCs w:val="24"/>
          <w:highlight w:val="yellow"/>
        </w:rPr>
      </w:pPr>
      <w:r w:rsidRPr="00C33FD5">
        <w:rPr>
          <w:rFonts w:ascii="Times New Roman" w:hAnsi="Times New Roman" w:cs="Times New Roman"/>
          <w:sz w:val="24"/>
          <w:szCs w:val="24"/>
        </w:rPr>
        <w:t xml:space="preserve">Still Hall and Still Gym are brick and stone historic buildings dating </w:t>
      </w:r>
      <w:r>
        <w:rPr>
          <w:rFonts w:ascii="Times New Roman" w:hAnsi="Times New Roman" w:cs="Times New Roman"/>
          <w:sz w:val="24"/>
          <w:szCs w:val="24"/>
        </w:rPr>
        <w:t xml:space="preserve">back </w:t>
      </w:r>
      <w:r w:rsidRPr="00C33FD5">
        <w:rPr>
          <w:rFonts w:ascii="Times New Roman" w:hAnsi="Times New Roman" w:cs="Times New Roman"/>
          <w:sz w:val="24"/>
          <w:szCs w:val="24"/>
        </w:rPr>
        <w:t xml:space="preserve">to the 1920s which are showing signs of significant sagging and bowing </w:t>
      </w:r>
      <w:r>
        <w:rPr>
          <w:rFonts w:ascii="Times New Roman" w:hAnsi="Times New Roman" w:cs="Times New Roman"/>
          <w:sz w:val="24"/>
          <w:szCs w:val="24"/>
        </w:rPr>
        <w:t xml:space="preserve">in the </w:t>
      </w:r>
      <w:r w:rsidRPr="00C33FD5">
        <w:rPr>
          <w:rFonts w:ascii="Times New Roman" w:hAnsi="Times New Roman" w:cs="Times New Roman"/>
          <w:sz w:val="24"/>
          <w:szCs w:val="24"/>
        </w:rPr>
        <w:t>exterior walls. A temporary measure was implemented in 2014 to slow the progression of the deflection, yet water infiltration continues to deteriorate the integrity of the structure and causes interior water damage.</w:t>
      </w:r>
      <w:r>
        <w:rPr>
          <w:rFonts w:ascii="Times New Roman" w:hAnsi="Times New Roman" w:cs="Times New Roman"/>
          <w:sz w:val="24"/>
          <w:szCs w:val="24"/>
        </w:rPr>
        <w:t xml:space="preserve"> The exterior envelopes of </w:t>
      </w:r>
      <w:proofErr w:type="gramStart"/>
      <w:r>
        <w:rPr>
          <w:rFonts w:ascii="Times New Roman" w:hAnsi="Times New Roman" w:cs="Times New Roman"/>
          <w:sz w:val="24"/>
          <w:szCs w:val="24"/>
        </w:rPr>
        <w:t>both of these</w:t>
      </w:r>
      <w:proofErr w:type="gramEnd"/>
      <w:r>
        <w:rPr>
          <w:rFonts w:ascii="Times New Roman" w:hAnsi="Times New Roman" w:cs="Times New Roman"/>
          <w:sz w:val="24"/>
          <w:szCs w:val="24"/>
        </w:rPr>
        <w:t xml:space="preserve"> buildings are in need of significant repairs to return them to good condition.</w:t>
      </w:r>
    </w:p>
    <w:p w14:paraId="5EEC3C6C" w14:textId="77777777" w:rsidR="00D22761" w:rsidRDefault="00D22761" w:rsidP="00D22761">
      <w:pPr>
        <w:spacing w:after="0" w:line="240" w:lineRule="auto"/>
        <w:rPr>
          <w:rFonts w:ascii="Times New Roman" w:hAnsi="Times New Roman" w:cs="Times New Roman"/>
          <w:b/>
          <w:sz w:val="24"/>
          <w:szCs w:val="24"/>
          <w:highlight w:val="yellow"/>
        </w:rPr>
      </w:pPr>
      <w:r w:rsidRPr="00385808">
        <w:rPr>
          <w:rFonts w:ascii="Times New Roman" w:hAnsi="Times New Roman" w:cs="Times New Roman"/>
          <w:b/>
          <w:sz w:val="24"/>
          <w:szCs w:val="24"/>
        </w:rPr>
        <w:t>R1A.</w:t>
      </w:r>
      <w:r w:rsidRPr="008D21C9">
        <w:rPr>
          <w:rFonts w:ascii="Times New Roman" w:hAnsi="Times New Roman" w:cs="Times New Roman"/>
          <w:b/>
          <w:sz w:val="24"/>
          <w:szCs w:val="24"/>
        </w:rPr>
        <w:tab/>
      </w:r>
      <w:r>
        <w:rPr>
          <w:rFonts w:ascii="Times New Roman" w:hAnsi="Times New Roman" w:cs="Times New Roman"/>
          <w:b/>
          <w:sz w:val="24"/>
          <w:szCs w:val="24"/>
        </w:rPr>
        <w:t>Request for Funding Change for Boiler Replacement Project</w:t>
      </w:r>
    </w:p>
    <w:p w14:paraId="27D6E4F6" w14:textId="77777777" w:rsidR="00D22761" w:rsidRDefault="00D22761" w:rsidP="00D22761">
      <w:pPr>
        <w:spacing w:after="120" w:line="240" w:lineRule="auto"/>
        <w:ind w:left="720"/>
        <w:jc w:val="both"/>
        <w:rPr>
          <w:rFonts w:ascii="Times New Roman" w:hAnsi="Times New Roman" w:cs="Times New Roman"/>
          <w:b/>
          <w:sz w:val="24"/>
          <w:szCs w:val="24"/>
          <w:highlight w:val="yellow"/>
        </w:rPr>
      </w:pPr>
      <w:r w:rsidRPr="00E67545">
        <w:rPr>
          <w:rFonts w:ascii="Times New Roman" w:hAnsi="Times New Roman" w:cs="Times New Roman"/>
          <w:sz w:val="24"/>
          <w:szCs w:val="24"/>
        </w:rPr>
        <w:t xml:space="preserve">This </w:t>
      </w:r>
      <w:r>
        <w:rPr>
          <w:rFonts w:ascii="Times New Roman" w:hAnsi="Times New Roman" w:cs="Times New Roman"/>
          <w:sz w:val="24"/>
          <w:szCs w:val="24"/>
        </w:rPr>
        <w:t xml:space="preserve">action </w:t>
      </w:r>
      <w:r w:rsidRPr="00E67545">
        <w:rPr>
          <w:rFonts w:ascii="Times New Roman" w:hAnsi="Times New Roman" w:cs="Times New Roman"/>
          <w:sz w:val="24"/>
          <w:szCs w:val="24"/>
        </w:rPr>
        <w:t xml:space="preserve">is to </w:t>
      </w:r>
      <w:r>
        <w:rPr>
          <w:rFonts w:ascii="Times New Roman" w:hAnsi="Times New Roman" w:cs="Times New Roman"/>
          <w:sz w:val="24"/>
          <w:szCs w:val="24"/>
        </w:rPr>
        <w:t>allocate funding to replace the existing NIU funding contribution (</w:t>
      </w:r>
      <w:r w:rsidRPr="00E67545">
        <w:rPr>
          <w:rFonts w:ascii="Times New Roman" w:hAnsi="Times New Roman" w:cs="Times New Roman"/>
          <w:sz w:val="24"/>
          <w:szCs w:val="24"/>
        </w:rPr>
        <w:t>~$9.8M</w:t>
      </w:r>
      <w:r>
        <w:rPr>
          <w:rFonts w:ascii="Times New Roman" w:hAnsi="Times New Roman" w:cs="Times New Roman"/>
          <w:sz w:val="24"/>
          <w:szCs w:val="24"/>
        </w:rPr>
        <w:t xml:space="preserve">) to the Boiler Replacement project currently in the early stages of construction. This administrative reallocation of funding will help the university’s financial position without impact to the active construction project. Project </w:t>
      </w:r>
      <w:r w:rsidRPr="00E67545">
        <w:rPr>
          <w:rFonts w:ascii="Times New Roman" w:hAnsi="Times New Roman" w:cs="Times New Roman"/>
          <w:sz w:val="24"/>
          <w:szCs w:val="24"/>
        </w:rPr>
        <w:t xml:space="preserve">shared funding </w:t>
      </w:r>
      <w:r>
        <w:rPr>
          <w:rFonts w:ascii="Times New Roman" w:hAnsi="Times New Roman" w:cs="Times New Roman"/>
          <w:sz w:val="24"/>
          <w:szCs w:val="24"/>
        </w:rPr>
        <w:t>was previously executed by an intergovernmental agreement with CDB since, at the time, no other funding was available to support the necessary phase 1 scope for the critical replacement of the campus’ central boiler system.</w:t>
      </w:r>
    </w:p>
    <w:p w14:paraId="7A1A7027" w14:textId="77777777" w:rsidR="00D22761" w:rsidRDefault="00D22761" w:rsidP="00D22761">
      <w:pPr>
        <w:spacing w:after="0" w:line="240" w:lineRule="auto"/>
        <w:rPr>
          <w:rFonts w:ascii="Times New Roman" w:hAnsi="Times New Roman" w:cs="Times New Roman"/>
          <w:b/>
          <w:sz w:val="24"/>
          <w:szCs w:val="24"/>
          <w:highlight w:val="yellow"/>
        </w:rPr>
      </w:pPr>
      <w:r w:rsidRPr="00433E6D">
        <w:rPr>
          <w:rFonts w:ascii="Times New Roman" w:hAnsi="Times New Roman" w:cs="Times New Roman"/>
          <w:b/>
          <w:sz w:val="24"/>
          <w:szCs w:val="24"/>
        </w:rPr>
        <w:t>R2.</w:t>
      </w:r>
      <w:r w:rsidRPr="008D21C9">
        <w:rPr>
          <w:rFonts w:ascii="Times New Roman" w:hAnsi="Times New Roman" w:cs="Times New Roman"/>
          <w:b/>
          <w:sz w:val="24"/>
          <w:szCs w:val="24"/>
        </w:rPr>
        <w:tab/>
      </w:r>
      <w:r>
        <w:rPr>
          <w:rFonts w:ascii="Times New Roman" w:hAnsi="Times New Roman" w:cs="Times New Roman"/>
          <w:b/>
          <w:sz w:val="24"/>
          <w:szCs w:val="24"/>
        </w:rPr>
        <w:t xml:space="preserve">Campus </w:t>
      </w:r>
      <w:r w:rsidRPr="00433E6D">
        <w:rPr>
          <w:rFonts w:ascii="Times New Roman" w:hAnsi="Times New Roman" w:cs="Times New Roman"/>
          <w:b/>
          <w:sz w:val="24"/>
          <w:szCs w:val="24"/>
        </w:rPr>
        <w:t>Electrical Infrastructure Upgrades</w:t>
      </w:r>
      <w:r>
        <w:rPr>
          <w:rFonts w:ascii="Times New Roman" w:hAnsi="Times New Roman" w:cs="Times New Roman"/>
          <w:b/>
          <w:sz w:val="24"/>
          <w:szCs w:val="24"/>
        </w:rPr>
        <w:t xml:space="preserve"> Phase I</w:t>
      </w:r>
    </w:p>
    <w:p w14:paraId="634D909C" w14:textId="77777777" w:rsidR="00D22761" w:rsidRDefault="00D22761" w:rsidP="00D22761">
      <w:pPr>
        <w:spacing w:after="120" w:line="240" w:lineRule="auto"/>
        <w:ind w:left="720"/>
        <w:jc w:val="both"/>
        <w:rPr>
          <w:rFonts w:ascii="Times New Roman" w:hAnsi="Times New Roman" w:cs="Times New Roman"/>
          <w:b/>
          <w:sz w:val="24"/>
          <w:szCs w:val="24"/>
          <w:highlight w:val="yellow"/>
        </w:rPr>
      </w:pPr>
      <w:r w:rsidRPr="00310F98">
        <w:rPr>
          <w:rFonts w:ascii="Times New Roman" w:hAnsi="Times New Roman" w:cs="Times New Roman"/>
          <w:sz w:val="24"/>
          <w:szCs w:val="24"/>
        </w:rPr>
        <w:t>This project will replace and upgrade critical electrical improvements</w:t>
      </w:r>
      <w:r>
        <w:rPr>
          <w:rFonts w:ascii="Times New Roman" w:hAnsi="Times New Roman" w:cs="Times New Roman"/>
          <w:sz w:val="24"/>
          <w:szCs w:val="24"/>
        </w:rPr>
        <w:t xml:space="preserve"> required to ensure safe and reliable power. This phase will focus on electrical improvements</w:t>
      </w:r>
      <w:r w:rsidRPr="00310F98">
        <w:rPr>
          <w:rFonts w:ascii="Times New Roman" w:hAnsi="Times New Roman" w:cs="Times New Roman"/>
          <w:sz w:val="24"/>
          <w:szCs w:val="24"/>
        </w:rPr>
        <w:t xml:space="preserve"> for the east portion of the campus involving Swen Parson, Davis Hall and the Health Services Building.</w:t>
      </w:r>
      <w:r>
        <w:rPr>
          <w:rFonts w:ascii="Times New Roman" w:hAnsi="Times New Roman" w:cs="Times New Roman"/>
          <w:sz w:val="24"/>
          <w:szCs w:val="24"/>
        </w:rPr>
        <w:t xml:space="preserve"> Much of the infrastructure is from </w:t>
      </w:r>
      <w:r w:rsidRPr="00310F98">
        <w:rPr>
          <w:rFonts w:ascii="Times New Roman" w:hAnsi="Times New Roman" w:cs="Times New Roman"/>
          <w:sz w:val="24"/>
          <w:szCs w:val="24"/>
        </w:rPr>
        <w:t>the 1940s</w:t>
      </w:r>
      <w:r>
        <w:rPr>
          <w:rFonts w:ascii="Times New Roman" w:hAnsi="Times New Roman" w:cs="Times New Roman"/>
          <w:sz w:val="24"/>
          <w:szCs w:val="24"/>
        </w:rPr>
        <w:t xml:space="preserve"> and 1950s and</w:t>
      </w:r>
      <w:r w:rsidRPr="00310F98">
        <w:rPr>
          <w:rFonts w:ascii="Times New Roman" w:hAnsi="Times New Roman" w:cs="Times New Roman"/>
          <w:sz w:val="24"/>
          <w:szCs w:val="24"/>
        </w:rPr>
        <w:t xml:space="preserve"> have </w:t>
      </w:r>
      <w:r>
        <w:rPr>
          <w:rFonts w:ascii="Times New Roman" w:hAnsi="Times New Roman" w:cs="Times New Roman"/>
          <w:sz w:val="24"/>
          <w:szCs w:val="24"/>
        </w:rPr>
        <w:t xml:space="preserve">thus </w:t>
      </w:r>
      <w:r w:rsidRPr="00310F98">
        <w:rPr>
          <w:rFonts w:ascii="Times New Roman" w:hAnsi="Times New Roman" w:cs="Times New Roman"/>
          <w:sz w:val="24"/>
          <w:szCs w:val="24"/>
        </w:rPr>
        <w:t xml:space="preserve">far exceeded </w:t>
      </w:r>
      <w:r>
        <w:rPr>
          <w:rFonts w:ascii="Times New Roman" w:hAnsi="Times New Roman" w:cs="Times New Roman"/>
          <w:sz w:val="24"/>
          <w:szCs w:val="24"/>
        </w:rPr>
        <w:t xml:space="preserve">their </w:t>
      </w:r>
      <w:r w:rsidRPr="00310F98">
        <w:rPr>
          <w:rFonts w:ascii="Times New Roman" w:hAnsi="Times New Roman" w:cs="Times New Roman"/>
          <w:sz w:val="24"/>
          <w:szCs w:val="24"/>
        </w:rPr>
        <w:t>life expectancy and are beyond repair. Failure of the electrical system would create significant impacts for critical campus support services such as the data center located in Swen Parson which serves as the data backbone for the entire campus. Significant failures to the infrastructure supporting this system would expose the campus to significant risk for loss of IT data and emergency communication capability.</w:t>
      </w:r>
      <w:r>
        <w:rPr>
          <w:rFonts w:ascii="Times New Roman" w:hAnsi="Times New Roman" w:cs="Times New Roman"/>
          <w:sz w:val="24"/>
          <w:szCs w:val="24"/>
        </w:rPr>
        <w:t xml:space="preserve"> Additionally, issues on campus have shown that equipment of this age cannot be trusted to clear faults thus resulting in safety concerns.</w:t>
      </w:r>
    </w:p>
    <w:p w14:paraId="31B1A809" w14:textId="77777777" w:rsidR="00D22761" w:rsidRDefault="00D22761" w:rsidP="00D22761">
      <w:pPr>
        <w:spacing w:after="0" w:line="240" w:lineRule="auto"/>
        <w:rPr>
          <w:rFonts w:ascii="Times New Roman" w:hAnsi="Times New Roman" w:cs="Times New Roman"/>
          <w:b/>
          <w:sz w:val="24"/>
          <w:szCs w:val="24"/>
          <w:highlight w:val="yellow"/>
        </w:rPr>
      </w:pPr>
      <w:r w:rsidRPr="00F758A6">
        <w:rPr>
          <w:rFonts w:ascii="Times New Roman" w:hAnsi="Times New Roman" w:cs="Times New Roman"/>
          <w:b/>
          <w:sz w:val="24"/>
          <w:szCs w:val="24"/>
        </w:rPr>
        <w:t>R3.</w:t>
      </w:r>
      <w:r w:rsidRPr="008D21C9">
        <w:rPr>
          <w:rFonts w:ascii="Times New Roman" w:hAnsi="Times New Roman" w:cs="Times New Roman"/>
          <w:b/>
          <w:sz w:val="24"/>
          <w:szCs w:val="24"/>
        </w:rPr>
        <w:tab/>
      </w:r>
      <w:r>
        <w:rPr>
          <w:rFonts w:ascii="Times New Roman" w:hAnsi="Times New Roman" w:cs="Times New Roman"/>
          <w:b/>
          <w:sz w:val="24"/>
          <w:szCs w:val="24"/>
        </w:rPr>
        <w:t>DeKalb Campus Roof Repairs &amp; Replacements</w:t>
      </w:r>
    </w:p>
    <w:p w14:paraId="07882250" w14:textId="77777777" w:rsidR="00D22761" w:rsidRPr="00D273E2" w:rsidRDefault="00D22761" w:rsidP="00D22761">
      <w:pPr>
        <w:spacing w:after="120" w:line="240" w:lineRule="auto"/>
        <w:ind w:left="720"/>
        <w:jc w:val="both"/>
        <w:rPr>
          <w:rFonts w:ascii="Times New Roman" w:hAnsi="Times New Roman" w:cs="Times New Roman"/>
          <w:b/>
          <w:sz w:val="24"/>
          <w:szCs w:val="24"/>
        </w:rPr>
      </w:pPr>
      <w:r w:rsidRPr="00F758A6">
        <w:rPr>
          <w:rFonts w:ascii="Times New Roman" w:hAnsi="Times New Roman" w:cs="Times New Roman"/>
          <w:sz w:val="24"/>
          <w:szCs w:val="24"/>
        </w:rPr>
        <w:t>This project will make repair</w:t>
      </w:r>
      <w:r>
        <w:rPr>
          <w:rFonts w:ascii="Times New Roman" w:hAnsi="Times New Roman" w:cs="Times New Roman"/>
          <w:sz w:val="24"/>
          <w:szCs w:val="24"/>
        </w:rPr>
        <w:t>s</w:t>
      </w:r>
      <w:r w:rsidRPr="00F758A6">
        <w:rPr>
          <w:rFonts w:ascii="Times New Roman" w:hAnsi="Times New Roman" w:cs="Times New Roman"/>
          <w:sz w:val="24"/>
          <w:szCs w:val="24"/>
        </w:rPr>
        <w:t xml:space="preserve"> to and/or replacement of various roofs on campus buildings. Work to be prioritized based on roof age, condition from recent assessment work including infrared scanning and reports of active leaks. Incorporation of roof mounted PV/Solar array to be considered for inclusion on candidates that have been identified as </w:t>
      </w:r>
      <w:r w:rsidRPr="00D273E2">
        <w:rPr>
          <w:rFonts w:ascii="Times New Roman" w:hAnsi="Times New Roman" w:cs="Times New Roman"/>
          <w:sz w:val="24"/>
          <w:szCs w:val="24"/>
        </w:rPr>
        <w:t>ideal. Once</w:t>
      </w:r>
      <w:r>
        <w:rPr>
          <w:rFonts w:ascii="Times New Roman" w:hAnsi="Times New Roman" w:cs="Times New Roman"/>
          <w:sz w:val="24"/>
          <w:szCs w:val="24"/>
        </w:rPr>
        <w:t xml:space="preserve"> the</w:t>
      </w:r>
      <w:r w:rsidRPr="00D273E2">
        <w:rPr>
          <w:rFonts w:ascii="Times New Roman" w:hAnsi="Times New Roman" w:cs="Times New Roman"/>
          <w:sz w:val="24"/>
          <w:szCs w:val="24"/>
        </w:rPr>
        <w:t xml:space="preserve"> </w:t>
      </w:r>
      <w:r w:rsidRPr="00D273E2">
        <w:rPr>
          <w:rFonts w:ascii="Times New Roman" w:hAnsi="Times New Roman" w:cs="Times New Roman"/>
          <w:sz w:val="24"/>
          <w:szCs w:val="24"/>
        </w:rPr>
        <w:lastRenderedPageBreak/>
        <w:t>project is approved to proceed, NIU will confirm priority order of spaces for upgrade working with</w:t>
      </w:r>
      <w:r>
        <w:rPr>
          <w:rFonts w:ascii="Times New Roman" w:hAnsi="Times New Roman" w:cs="Times New Roman"/>
          <w:sz w:val="24"/>
          <w:szCs w:val="24"/>
        </w:rPr>
        <w:t>in</w:t>
      </w:r>
      <w:r w:rsidRPr="00D273E2">
        <w:rPr>
          <w:rFonts w:ascii="Times New Roman" w:hAnsi="Times New Roman" w:cs="Times New Roman"/>
          <w:sz w:val="24"/>
          <w:szCs w:val="24"/>
        </w:rPr>
        <w:t xml:space="preserve"> the allocated budget.</w:t>
      </w:r>
    </w:p>
    <w:p w14:paraId="0C98FDA7" w14:textId="77777777" w:rsidR="00D22761" w:rsidRPr="00D273E2" w:rsidRDefault="00D22761" w:rsidP="00D22761">
      <w:pPr>
        <w:spacing w:after="0" w:line="240" w:lineRule="auto"/>
        <w:rPr>
          <w:rFonts w:ascii="Times New Roman" w:hAnsi="Times New Roman" w:cs="Times New Roman"/>
          <w:b/>
          <w:sz w:val="24"/>
          <w:szCs w:val="24"/>
        </w:rPr>
      </w:pPr>
      <w:r w:rsidRPr="00D273E2">
        <w:rPr>
          <w:rFonts w:ascii="Times New Roman" w:hAnsi="Times New Roman" w:cs="Times New Roman"/>
          <w:b/>
          <w:sz w:val="24"/>
          <w:szCs w:val="24"/>
        </w:rPr>
        <w:t>R4.</w:t>
      </w:r>
      <w:r w:rsidRPr="00D273E2">
        <w:rPr>
          <w:rFonts w:ascii="Times New Roman" w:hAnsi="Times New Roman" w:cs="Times New Roman"/>
          <w:b/>
          <w:sz w:val="24"/>
          <w:szCs w:val="24"/>
        </w:rPr>
        <w:tab/>
        <w:t>DeKalb Campus Elevator Upgrades</w:t>
      </w:r>
    </w:p>
    <w:p w14:paraId="6447B80C" w14:textId="77777777" w:rsidR="00D22761" w:rsidRPr="00D273E2" w:rsidRDefault="00D22761" w:rsidP="00D22761">
      <w:pPr>
        <w:spacing w:after="120" w:line="240" w:lineRule="auto"/>
        <w:ind w:left="720"/>
        <w:jc w:val="both"/>
        <w:rPr>
          <w:rFonts w:ascii="Times New Roman" w:hAnsi="Times New Roman" w:cs="Times New Roman"/>
          <w:b/>
          <w:sz w:val="24"/>
          <w:szCs w:val="24"/>
        </w:rPr>
      </w:pPr>
      <w:r w:rsidRPr="00D273E2">
        <w:rPr>
          <w:rFonts w:ascii="Times New Roman" w:eastAsia="Tahoma,Times New Roman" w:hAnsi="Times New Roman" w:cs="Times New Roman"/>
          <w:snapToGrid w:val="0"/>
          <w:sz w:val="24"/>
          <w:szCs w:val="24"/>
        </w:rPr>
        <w:t xml:space="preserve">The focus for this project will be upgrades to various elevators located in campus buildings. The controls, motors and associated equipment for many existing elevators are approaching the end of their useful life and all are largely original to when the buildings were constructed. These elevator upgrades are necessary to ensure reliable service for students, faculty, and staff in these academic-focused buildings. Freight elevators and buildings with only one elevator are highest priority due to heavy daily use and ADA requirements. </w:t>
      </w:r>
      <w:r w:rsidRPr="00D273E2">
        <w:rPr>
          <w:rFonts w:ascii="Times New Roman" w:hAnsi="Times New Roman" w:cs="Times New Roman"/>
          <w:sz w:val="24"/>
          <w:szCs w:val="24"/>
        </w:rPr>
        <w:t>Once</w:t>
      </w:r>
      <w:r>
        <w:rPr>
          <w:rFonts w:ascii="Times New Roman" w:hAnsi="Times New Roman" w:cs="Times New Roman"/>
          <w:sz w:val="24"/>
          <w:szCs w:val="24"/>
        </w:rPr>
        <w:t xml:space="preserve"> the</w:t>
      </w:r>
      <w:r w:rsidRPr="00D273E2">
        <w:rPr>
          <w:rFonts w:ascii="Times New Roman" w:hAnsi="Times New Roman" w:cs="Times New Roman"/>
          <w:sz w:val="24"/>
          <w:szCs w:val="24"/>
        </w:rPr>
        <w:t xml:space="preserve"> project is approved to proceed, NIU will confirm priority order with</w:t>
      </w:r>
      <w:r>
        <w:rPr>
          <w:rFonts w:ascii="Times New Roman" w:hAnsi="Times New Roman" w:cs="Times New Roman"/>
          <w:sz w:val="24"/>
          <w:szCs w:val="24"/>
        </w:rPr>
        <w:t>in</w:t>
      </w:r>
      <w:r w:rsidRPr="00D273E2">
        <w:rPr>
          <w:rFonts w:ascii="Times New Roman" w:hAnsi="Times New Roman" w:cs="Times New Roman"/>
          <w:sz w:val="24"/>
          <w:szCs w:val="24"/>
        </w:rPr>
        <w:t xml:space="preserve"> the allocated budget.</w:t>
      </w:r>
    </w:p>
    <w:p w14:paraId="2E6C9008" w14:textId="77777777" w:rsidR="00D22761" w:rsidRPr="00D273E2" w:rsidRDefault="00D22761" w:rsidP="00D22761">
      <w:pPr>
        <w:spacing w:after="0" w:line="240" w:lineRule="auto"/>
        <w:rPr>
          <w:rFonts w:ascii="Times New Roman" w:eastAsia="Times New Roman" w:hAnsi="Times New Roman" w:cs="Times New Roman"/>
          <w:sz w:val="18"/>
          <w:szCs w:val="18"/>
        </w:rPr>
      </w:pPr>
      <w:r w:rsidRPr="00D273E2">
        <w:rPr>
          <w:rFonts w:ascii="Times New Roman" w:eastAsia="Tahoma,Times New Roman" w:hAnsi="Times New Roman" w:cs="Times New Roman"/>
          <w:b/>
          <w:snapToGrid w:val="0"/>
          <w:sz w:val="24"/>
          <w:szCs w:val="24"/>
        </w:rPr>
        <w:t>R5.</w:t>
      </w:r>
      <w:r w:rsidRPr="00D273E2">
        <w:rPr>
          <w:rFonts w:ascii="Times New Roman" w:eastAsia="Tahoma,Times New Roman" w:hAnsi="Times New Roman" w:cs="Times New Roman"/>
          <w:b/>
          <w:snapToGrid w:val="0"/>
          <w:sz w:val="24"/>
          <w:szCs w:val="24"/>
        </w:rPr>
        <w:tab/>
        <w:t xml:space="preserve">DeKalb Campus Fire Protection Upgrades </w:t>
      </w:r>
      <w:r w:rsidRPr="00D273E2">
        <w:rPr>
          <w:rFonts w:ascii="Times New Roman" w:hAnsi="Times New Roman" w:cs="Times New Roman"/>
          <w:b/>
          <w:sz w:val="24"/>
          <w:szCs w:val="24"/>
        </w:rPr>
        <w:t>Phase I</w:t>
      </w:r>
    </w:p>
    <w:p w14:paraId="15DE5D6C" w14:textId="77777777" w:rsidR="00D22761" w:rsidRDefault="00D22761" w:rsidP="00D22761">
      <w:pPr>
        <w:spacing w:after="120" w:line="240" w:lineRule="auto"/>
        <w:ind w:left="720"/>
        <w:jc w:val="both"/>
        <w:rPr>
          <w:rFonts w:ascii="Times New Roman" w:hAnsi="Times New Roman" w:cs="Times New Roman"/>
          <w:b/>
          <w:sz w:val="24"/>
          <w:szCs w:val="24"/>
          <w:highlight w:val="yellow"/>
        </w:rPr>
      </w:pPr>
      <w:r w:rsidRPr="00D273E2">
        <w:rPr>
          <w:rFonts w:ascii="Times New Roman" w:hAnsi="Times New Roman" w:cs="Times New Roman"/>
          <w:sz w:val="24"/>
          <w:szCs w:val="24"/>
        </w:rPr>
        <w:t xml:space="preserve">This project will assess, prioritize, and address fire protection improvements to various campus buildings. While fire protection systems are built to code requirements at the time of construction, systems can become outdated and antiquated with limited feasibility for repair. Systems may require complete replacement to ensure continued service and updates to adhere to evolving code requirements. Once </w:t>
      </w:r>
      <w:r>
        <w:rPr>
          <w:rFonts w:ascii="Times New Roman" w:hAnsi="Times New Roman" w:cs="Times New Roman"/>
          <w:sz w:val="24"/>
          <w:szCs w:val="24"/>
        </w:rPr>
        <w:t xml:space="preserve">the </w:t>
      </w:r>
      <w:r w:rsidRPr="00D273E2">
        <w:rPr>
          <w:rFonts w:ascii="Times New Roman" w:hAnsi="Times New Roman" w:cs="Times New Roman"/>
          <w:sz w:val="24"/>
          <w:szCs w:val="24"/>
        </w:rPr>
        <w:t>project is approved to proceed, NIU will confirm priority order of spaces for upgrade working with</w:t>
      </w:r>
      <w:r>
        <w:rPr>
          <w:rFonts w:ascii="Times New Roman" w:hAnsi="Times New Roman" w:cs="Times New Roman"/>
          <w:sz w:val="24"/>
          <w:szCs w:val="24"/>
        </w:rPr>
        <w:t>in</w:t>
      </w:r>
      <w:r w:rsidRPr="00D273E2">
        <w:rPr>
          <w:rFonts w:ascii="Times New Roman" w:hAnsi="Times New Roman" w:cs="Times New Roman"/>
          <w:sz w:val="24"/>
          <w:szCs w:val="24"/>
        </w:rPr>
        <w:t xml:space="preserve"> the allocated budget.</w:t>
      </w:r>
    </w:p>
    <w:p w14:paraId="0EB2BBE6" w14:textId="77777777" w:rsidR="00D22761" w:rsidRDefault="00D22761" w:rsidP="00D22761">
      <w:pPr>
        <w:spacing w:after="0" w:line="240" w:lineRule="auto"/>
        <w:rPr>
          <w:rFonts w:ascii="Times New Roman" w:eastAsia="Tahoma,Times New Roman" w:hAnsi="Times New Roman" w:cs="Times New Roman"/>
          <w:snapToGrid w:val="0"/>
          <w:sz w:val="24"/>
          <w:szCs w:val="24"/>
        </w:rPr>
      </w:pPr>
      <w:r w:rsidRPr="00B24941">
        <w:rPr>
          <w:rFonts w:ascii="Times New Roman" w:hAnsi="Times New Roman" w:cs="Times New Roman"/>
          <w:b/>
          <w:sz w:val="24"/>
          <w:szCs w:val="24"/>
        </w:rPr>
        <w:t>R6</w:t>
      </w:r>
      <w:r w:rsidRPr="008D21C9">
        <w:rPr>
          <w:rFonts w:ascii="Times New Roman" w:hAnsi="Times New Roman" w:cs="Times New Roman"/>
          <w:b/>
          <w:sz w:val="24"/>
          <w:szCs w:val="24"/>
        </w:rPr>
        <w:t xml:space="preserve">. </w:t>
      </w:r>
      <w:r w:rsidRPr="008D21C9">
        <w:rPr>
          <w:rFonts w:ascii="Times New Roman" w:hAnsi="Times New Roman" w:cs="Times New Roman"/>
          <w:b/>
          <w:sz w:val="24"/>
          <w:szCs w:val="24"/>
        </w:rPr>
        <w:tab/>
      </w:r>
      <w:r w:rsidRPr="00451FAF">
        <w:rPr>
          <w:rFonts w:ascii="Times New Roman" w:hAnsi="Times New Roman" w:cs="Times New Roman"/>
          <w:b/>
          <w:bCs/>
          <w:sz w:val="24"/>
          <w:szCs w:val="24"/>
        </w:rPr>
        <w:t xml:space="preserve">DeKalb Campus Heating System Piping Conversions </w:t>
      </w:r>
      <w:r w:rsidRPr="00451FAF">
        <w:rPr>
          <w:rFonts w:ascii="Times New Roman" w:hAnsi="Times New Roman" w:cs="Times New Roman"/>
          <w:b/>
          <w:sz w:val="24"/>
          <w:szCs w:val="24"/>
        </w:rPr>
        <w:t>Phase I</w:t>
      </w:r>
    </w:p>
    <w:p w14:paraId="79DF1ADA" w14:textId="77777777" w:rsidR="00D22761" w:rsidRPr="00F758A6" w:rsidRDefault="00D22761" w:rsidP="00D22761">
      <w:pPr>
        <w:spacing w:after="120" w:line="240" w:lineRule="auto"/>
        <w:ind w:left="720"/>
        <w:jc w:val="both"/>
        <w:rPr>
          <w:rFonts w:ascii="Times New Roman" w:eastAsia="Tahoma,Times New Roman" w:hAnsi="Times New Roman" w:cs="Times New Roman"/>
          <w:snapToGrid w:val="0"/>
          <w:sz w:val="24"/>
          <w:szCs w:val="24"/>
        </w:rPr>
      </w:pPr>
      <w:r w:rsidRPr="00D273E2">
        <w:rPr>
          <w:rFonts w:ascii="Times New Roman" w:eastAsia="Tahoma,Times New Roman" w:hAnsi="Times New Roman" w:cs="Times New Roman"/>
          <w:snapToGrid w:val="0"/>
          <w:sz w:val="24"/>
          <w:szCs w:val="24"/>
        </w:rPr>
        <w:t xml:space="preserve">This project will be focused on upgrades to the heating and cooling systems/piping in </w:t>
      </w:r>
      <w:r>
        <w:rPr>
          <w:rFonts w:ascii="Times New Roman" w:eastAsia="Tahoma,Times New Roman" w:hAnsi="Times New Roman" w:cs="Times New Roman"/>
          <w:snapToGrid w:val="0"/>
          <w:sz w:val="24"/>
          <w:szCs w:val="24"/>
        </w:rPr>
        <w:t xml:space="preserve">several </w:t>
      </w:r>
      <w:r w:rsidRPr="00D273E2">
        <w:rPr>
          <w:rFonts w:ascii="Times New Roman" w:eastAsia="Tahoma,Times New Roman" w:hAnsi="Times New Roman" w:cs="Times New Roman"/>
          <w:snapToGrid w:val="0"/>
          <w:sz w:val="24"/>
          <w:szCs w:val="24"/>
        </w:rPr>
        <w:t>academic buildings</w:t>
      </w:r>
      <w:r>
        <w:rPr>
          <w:rFonts w:ascii="Times New Roman" w:eastAsia="Tahoma,Times New Roman" w:hAnsi="Times New Roman" w:cs="Times New Roman"/>
          <w:snapToGrid w:val="0"/>
          <w:sz w:val="24"/>
          <w:szCs w:val="24"/>
        </w:rPr>
        <w:t xml:space="preserve">. </w:t>
      </w:r>
      <w:r w:rsidRPr="00D273E2">
        <w:rPr>
          <w:rFonts w:ascii="Times New Roman" w:eastAsia="Tahoma,Times New Roman" w:hAnsi="Times New Roman" w:cs="Times New Roman"/>
          <w:snapToGrid w:val="0"/>
          <w:sz w:val="24"/>
          <w:szCs w:val="24"/>
        </w:rPr>
        <w:t>The existing 'two-pipe' heating systems in these buildings are largely original with cooling added later. These systems have extremely limited capabilities for adjustment, and incidents of rotted piping causing system failures are becoming increasingly frequent. The project intent is to convert the systems to a four-pipe system, replacing the aged and degraded piping and update other system equipment as needed.</w:t>
      </w:r>
      <w:r>
        <w:rPr>
          <w:rFonts w:ascii="Times New Roman" w:eastAsia="Tahoma,Times New Roman" w:hAnsi="Times New Roman" w:cs="Times New Roman"/>
          <w:snapToGrid w:val="0"/>
          <w:sz w:val="24"/>
          <w:szCs w:val="24"/>
        </w:rPr>
        <w:t xml:space="preserve"> </w:t>
      </w:r>
      <w:r w:rsidRPr="00D273E2">
        <w:rPr>
          <w:rFonts w:ascii="Times New Roman" w:eastAsia="Tahoma,Times New Roman" w:hAnsi="Times New Roman" w:cs="Times New Roman"/>
          <w:snapToGrid w:val="0"/>
          <w:sz w:val="24"/>
          <w:szCs w:val="24"/>
        </w:rPr>
        <w:t>This will focus on increased sustainability and newer technologies plus provide more energy efficient and reliable heating and cooling systems for buildings which are central to several major academic programs for the University.</w:t>
      </w:r>
      <w:r>
        <w:rPr>
          <w:rFonts w:ascii="Times New Roman" w:eastAsia="Tahoma,Times New Roman" w:hAnsi="Times New Roman" w:cs="Times New Roman"/>
          <w:snapToGrid w:val="0"/>
          <w:sz w:val="24"/>
          <w:szCs w:val="24"/>
        </w:rPr>
        <w:t xml:space="preserve"> </w:t>
      </w:r>
      <w:r w:rsidRPr="00D273E2">
        <w:rPr>
          <w:rFonts w:ascii="Times New Roman" w:hAnsi="Times New Roman" w:cs="Times New Roman"/>
          <w:sz w:val="24"/>
          <w:szCs w:val="24"/>
        </w:rPr>
        <w:t>Once</w:t>
      </w:r>
      <w:r>
        <w:rPr>
          <w:rFonts w:ascii="Times New Roman" w:hAnsi="Times New Roman" w:cs="Times New Roman"/>
          <w:sz w:val="24"/>
          <w:szCs w:val="24"/>
        </w:rPr>
        <w:t xml:space="preserve"> the</w:t>
      </w:r>
      <w:r w:rsidRPr="00D273E2">
        <w:rPr>
          <w:rFonts w:ascii="Times New Roman" w:hAnsi="Times New Roman" w:cs="Times New Roman"/>
          <w:sz w:val="24"/>
          <w:szCs w:val="24"/>
        </w:rPr>
        <w:t xml:space="preserve"> project is approved to proceed, NIU will confirm priority order of spaces for upgrade working with</w:t>
      </w:r>
      <w:r>
        <w:rPr>
          <w:rFonts w:ascii="Times New Roman" w:hAnsi="Times New Roman" w:cs="Times New Roman"/>
          <w:sz w:val="24"/>
          <w:szCs w:val="24"/>
        </w:rPr>
        <w:t>in</w:t>
      </w:r>
      <w:r w:rsidRPr="00D273E2">
        <w:rPr>
          <w:rFonts w:ascii="Times New Roman" w:hAnsi="Times New Roman" w:cs="Times New Roman"/>
          <w:sz w:val="24"/>
          <w:szCs w:val="24"/>
        </w:rPr>
        <w:t xml:space="preserve"> the allocated budget.</w:t>
      </w:r>
    </w:p>
    <w:p w14:paraId="7F161527" w14:textId="77777777" w:rsidR="00D22761" w:rsidRDefault="00D22761" w:rsidP="00D22761">
      <w:pPr>
        <w:spacing w:after="0" w:line="240" w:lineRule="auto"/>
        <w:rPr>
          <w:rFonts w:ascii="Times New Roman" w:hAnsi="Times New Roman" w:cs="Times New Roman"/>
          <w:b/>
          <w:sz w:val="24"/>
          <w:szCs w:val="24"/>
          <w:highlight w:val="yellow"/>
        </w:rPr>
      </w:pPr>
      <w:r w:rsidRPr="00B24941">
        <w:rPr>
          <w:rFonts w:ascii="Times New Roman" w:hAnsi="Times New Roman" w:cs="Times New Roman"/>
          <w:b/>
          <w:sz w:val="24"/>
          <w:szCs w:val="24"/>
        </w:rPr>
        <w:t>R7</w:t>
      </w:r>
      <w:r w:rsidRPr="00911034">
        <w:rPr>
          <w:rFonts w:ascii="Times New Roman" w:hAnsi="Times New Roman" w:cs="Times New Roman"/>
          <w:b/>
          <w:sz w:val="24"/>
          <w:szCs w:val="24"/>
        </w:rPr>
        <w:t>.</w:t>
      </w:r>
      <w:r w:rsidRPr="00911034">
        <w:rPr>
          <w:rFonts w:ascii="Times New Roman" w:hAnsi="Times New Roman" w:cs="Times New Roman"/>
          <w:b/>
          <w:sz w:val="24"/>
          <w:szCs w:val="24"/>
        </w:rPr>
        <w:tab/>
      </w:r>
      <w:r>
        <w:rPr>
          <w:rFonts w:ascii="Times New Roman" w:hAnsi="Times New Roman" w:cs="Times New Roman"/>
          <w:b/>
          <w:sz w:val="24"/>
          <w:szCs w:val="24"/>
        </w:rPr>
        <w:t>DeKalb Campus HVAC &amp; Hood Exhaust Repairs Phase I</w:t>
      </w:r>
    </w:p>
    <w:p w14:paraId="0D367208" w14:textId="77777777" w:rsidR="00D22761" w:rsidRDefault="00D22761" w:rsidP="00D22761">
      <w:pPr>
        <w:spacing w:after="120" w:line="240" w:lineRule="auto"/>
        <w:ind w:left="720"/>
        <w:jc w:val="both"/>
        <w:rPr>
          <w:rFonts w:ascii="Times New Roman" w:hAnsi="Times New Roman" w:cs="Times New Roman"/>
          <w:sz w:val="24"/>
          <w:szCs w:val="24"/>
        </w:rPr>
      </w:pPr>
      <w:bookmarkStart w:id="15" w:name="_Hlk179278129"/>
      <w:r>
        <w:rPr>
          <w:rFonts w:ascii="Times New Roman" w:hAnsi="Times New Roman" w:cs="Times New Roman"/>
          <w:sz w:val="24"/>
          <w:szCs w:val="24"/>
        </w:rPr>
        <w:t xml:space="preserve">The academic science buildings on campus are home to numerous state-of-the-art laboratories used for both instruction and research. The safety and comfort of the occupants and the performance of the equipment within these spaces relies on the HVAC systems operating as designed. Many of these systems are original to the building and are showing signs of age, degradation, etc. In some cases, repairs are no longer feasible, and system replacement is required to ensure proper functionality. As an example, the components responsible for controlling and balancing the supply air and exhaust for a laboratory have started to experience age-related failures. These components are repaired and/or replaced as they fail; however, replacement parts are becoming exceedingly difficult to procure. Continued failure of these components without replacement will lead to significant issues with maintaining the required environments within the rooms and potentially create hazardous conditions in and around the fume hoods. </w:t>
      </w:r>
      <w:r w:rsidRPr="00EA6C7D">
        <w:rPr>
          <w:rFonts w:ascii="Times New Roman" w:hAnsi="Times New Roman" w:cs="Times New Roman"/>
          <w:sz w:val="24"/>
          <w:szCs w:val="24"/>
        </w:rPr>
        <w:t>Additionally, the building HVAC system</w:t>
      </w:r>
      <w:r>
        <w:rPr>
          <w:rFonts w:ascii="Times New Roman" w:hAnsi="Times New Roman" w:cs="Times New Roman"/>
          <w:sz w:val="24"/>
          <w:szCs w:val="24"/>
        </w:rPr>
        <w:t>s</w:t>
      </w:r>
      <w:r w:rsidRPr="00EA6C7D">
        <w:rPr>
          <w:rFonts w:ascii="Times New Roman" w:hAnsi="Times New Roman" w:cs="Times New Roman"/>
          <w:sz w:val="24"/>
          <w:szCs w:val="24"/>
        </w:rPr>
        <w:t xml:space="preserve"> </w:t>
      </w:r>
      <w:r>
        <w:rPr>
          <w:rFonts w:ascii="Times New Roman" w:hAnsi="Times New Roman" w:cs="Times New Roman"/>
          <w:sz w:val="24"/>
          <w:szCs w:val="24"/>
        </w:rPr>
        <w:t>are</w:t>
      </w:r>
      <w:r w:rsidRPr="00EA6C7D">
        <w:rPr>
          <w:rFonts w:ascii="Times New Roman" w:hAnsi="Times New Roman" w:cs="Times New Roman"/>
          <w:sz w:val="24"/>
          <w:szCs w:val="24"/>
        </w:rPr>
        <w:t xml:space="preserve"> failing to provide adequate humidity control causing </w:t>
      </w:r>
      <w:r>
        <w:rPr>
          <w:rFonts w:ascii="Times New Roman" w:hAnsi="Times New Roman" w:cs="Times New Roman"/>
          <w:sz w:val="24"/>
          <w:szCs w:val="24"/>
        </w:rPr>
        <w:t xml:space="preserve">building </w:t>
      </w:r>
      <w:r w:rsidRPr="00EA6C7D">
        <w:rPr>
          <w:rFonts w:ascii="Times New Roman" w:hAnsi="Times New Roman" w:cs="Times New Roman"/>
          <w:sz w:val="24"/>
          <w:szCs w:val="24"/>
        </w:rPr>
        <w:t>deterioration.</w:t>
      </w:r>
      <w:r>
        <w:rPr>
          <w:rFonts w:ascii="Times New Roman" w:hAnsi="Times New Roman" w:cs="Times New Roman"/>
          <w:sz w:val="24"/>
          <w:szCs w:val="24"/>
        </w:rPr>
        <w:t xml:space="preserve"> </w:t>
      </w:r>
      <w:r w:rsidRPr="00F758A6">
        <w:rPr>
          <w:rFonts w:ascii="Times New Roman" w:hAnsi="Times New Roman" w:cs="Times New Roman"/>
          <w:sz w:val="24"/>
          <w:szCs w:val="24"/>
        </w:rPr>
        <w:t>This project focus</w:t>
      </w:r>
      <w:r>
        <w:rPr>
          <w:rFonts w:ascii="Times New Roman" w:hAnsi="Times New Roman" w:cs="Times New Roman"/>
          <w:sz w:val="24"/>
          <w:szCs w:val="24"/>
        </w:rPr>
        <w:t>es</w:t>
      </w:r>
      <w:r w:rsidRPr="00F758A6">
        <w:rPr>
          <w:rFonts w:ascii="Times New Roman" w:hAnsi="Times New Roman" w:cs="Times New Roman"/>
          <w:sz w:val="24"/>
          <w:szCs w:val="24"/>
        </w:rPr>
        <w:t xml:space="preserve"> on addressing mechanical system repairs </w:t>
      </w:r>
      <w:r>
        <w:rPr>
          <w:rFonts w:ascii="Times New Roman" w:hAnsi="Times New Roman" w:cs="Times New Roman"/>
          <w:sz w:val="24"/>
          <w:szCs w:val="24"/>
        </w:rPr>
        <w:t xml:space="preserve">with </w:t>
      </w:r>
      <w:r w:rsidRPr="00F758A6">
        <w:rPr>
          <w:rFonts w:ascii="Times New Roman" w:hAnsi="Times New Roman" w:cs="Times New Roman"/>
          <w:sz w:val="24"/>
          <w:szCs w:val="24"/>
        </w:rPr>
        <w:t xml:space="preserve">particular </w:t>
      </w:r>
      <w:r>
        <w:rPr>
          <w:rFonts w:ascii="Times New Roman" w:hAnsi="Times New Roman" w:cs="Times New Roman"/>
          <w:sz w:val="24"/>
          <w:szCs w:val="24"/>
        </w:rPr>
        <w:t xml:space="preserve">attention paid </w:t>
      </w:r>
      <w:r w:rsidRPr="00F758A6">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Pr="00F758A6">
        <w:rPr>
          <w:rFonts w:ascii="Times New Roman" w:hAnsi="Times New Roman" w:cs="Times New Roman"/>
          <w:sz w:val="24"/>
          <w:szCs w:val="24"/>
        </w:rPr>
        <w:t xml:space="preserve">safe ventilation </w:t>
      </w:r>
      <w:r>
        <w:rPr>
          <w:rFonts w:ascii="Times New Roman" w:hAnsi="Times New Roman" w:cs="Times New Roman"/>
          <w:sz w:val="24"/>
          <w:szCs w:val="24"/>
        </w:rPr>
        <w:t xml:space="preserve">of the </w:t>
      </w:r>
      <w:r w:rsidRPr="00F758A6">
        <w:rPr>
          <w:rFonts w:ascii="Times New Roman" w:hAnsi="Times New Roman" w:cs="Times New Roman"/>
          <w:sz w:val="24"/>
          <w:szCs w:val="24"/>
        </w:rPr>
        <w:t>laboratory spaces</w:t>
      </w:r>
      <w:r>
        <w:rPr>
          <w:rFonts w:ascii="Times New Roman" w:hAnsi="Times New Roman" w:cs="Times New Roman"/>
          <w:sz w:val="24"/>
          <w:szCs w:val="24"/>
        </w:rPr>
        <w:t xml:space="preserve"> </w:t>
      </w:r>
      <w:r w:rsidRPr="00F758A6">
        <w:rPr>
          <w:rFonts w:ascii="Times New Roman" w:hAnsi="Times New Roman" w:cs="Times New Roman"/>
          <w:sz w:val="24"/>
          <w:szCs w:val="24"/>
        </w:rPr>
        <w:t xml:space="preserve">in various buildings on campus with priority on Faraday </w:t>
      </w:r>
      <w:r>
        <w:rPr>
          <w:rFonts w:ascii="Times New Roman" w:hAnsi="Times New Roman" w:cs="Times New Roman"/>
          <w:sz w:val="24"/>
          <w:szCs w:val="24"/>
        </w:rPr>
        <w:t xml:space="preserve">Hall </w:t>
      </w:r>
      <w:r w:rsidRPr="00F758A6">
        <w:rPr>
          <w:rFonts w:ascii="Times New Roman" w:hAnsi="Times New Roman" w:cs="Times New Roman"/>
          <w:sz w:val="24"/>
          <w:szCs w:val="24"/>
        </w:rPr>
        <w:t>and LaTourette Hall.</w:t>
      </w:r>
      <w:bookmarkEnd w:id="15"/>
    </w:p>
    <w:p w14:paraId="7CC14FEE" w14:textId="77777777" w:rsidR="00D22761" w:rsidRPr="00C338FB" w:rsidRDefault="00D22761" w:rsidP="00D22761">
      <w:pPr>
        <w:spacing w:after="0" w:line="240" w:lineRule="auto"/>
        <w:rPr>
          <w:rFonts w:ascii="Times New Roman" w:hAnsi="Times New Roman" w:cs="Times New Roman"/>
          <w:sz w:val="24"/>
          <w:szCs w:val="24"/>
        </w:rPr>
      </w:pPr>
      <w:r w:rsidRPr="00F758A6">
        <w:rPr>
          <w:rFonts w:ascii="Times New Roman" w:hAnsi="Times New Roman" w:cs="Times New Roman"/>
          <w:b/>
          <w:sz w:val="24"/>
          <w:szCs w:val="24"/>
        </w:rPr>
        <w:t>R8</w:t>
      </w:r>
      <w:r w:rsidRPr="0078201B">
        <w:rPr>
          <w:rFonts w:ascii="Times New Roman" w:hAnsi="Times New Roman" w:cs="Times New Roman"/>
          <w:b/>
          <w:sz w:val="24"/>
          <w:szCs w:val="24"/>
        </w:rPr>
        <w:t>.</w:t>
      </w:r>
      <w:r w:rsidRPr="0078201B">
        <w:rPr>
          <w:rFonts w:ascii="Times New Roman" w:hAnsi="Times New Roman" w:cs="Times New Roman"/>
          <w:b/>
          <w:sz w:val="24"/>
          <w:szCs w:val="24"/>
        </w:rPr>
        <w:tab/>
      </w:r>
      <w:r w:rsidRPr="008D21C9">
        <w:rPr>
          <w:rFonts w:ascii="Times New Roman" w:hAnsi="Times New Roman" w:cs="Times New Roman"/>
          <w:b/>
          <w:bCs/>
          <w:sz w:val="24"/>
          <w:szCs w:val="24"/>
        </w:rPr>
        <w:t xml:space="preserve">Academic Buildings </w:t>
      </w:r>
      <w:r>
        <w:rPr>
          <w:rFonts w:ascii="Times New Roman" w:hAnsi="Times New Roman" w:cs="Times New Roman"/>
          <w:b/>
          <w:bCs/>
          <w:sz w:val="24"/>
          <w:szCs w:val="24"/>
        </w:rPr>
        <w:t>General Upgrades Phase I</w:t>
      </w:r>
    </w:p>
    <w:p w14:paraId="1F24520D" w14:textId="4DD1C16F" w:rsidR="00D22761" w:rsidRDefault="00D22761" w:rsidP="00D22761">
      <w:pPr>
        <w:spacing w:after="120" w:line="240" w:lineRule="auto"/>
        <w:ind w:left="720"/>
        <w:jc w:val="both"/>
        <w:rPr>
          <w:rFonts w:ascii="Times New Roman" w:hAnsi="Times New Roman" w:cs="Times New Roman"/>
          <w:b/>
          <w:sz w:val="24"/>
          <w:szCs w:val="24"/>
          <w:highlight w:val="yellow"/>
        </w:rPr>
      </w:pPr>
      <w:r w:rsidRPr="009F488C">
        <w:rPr>
          <w:rFonts w:ascii="Times New Roman" w:hAnsi="Times New Roman" w:cs="Times New Roman"/>
          <w:sz w:val="24"/>
          <w:szCs w:val="24"/>
        </w:rPr>
        <w:t xml:space="preserve">With a few exceptions, a large majority of the academic buildings on campus have seen minimal refresh, remodeling, or renovation since their original construction. As a point of </w:t>
      </w:r>
      <w:r w:rsidRPr="009F488C">
        <w:rPr>
          <w:rFonts w:ascii="Times New Roman" w:hAnsi="Times New Roman" w:cs="Times New Roman"/>
          <w:sz w:val="24"/>
          <w:szCs w:val="24"/>
        </w:rPr>
        <w:lastRenderedPageBreak/>
        <w:t xml:space="preserve">reference, of the 22 main academic buildings on campus, 17 were constructed in the 1960s and </w:t>
      </w:r>
      <w:r w:rsidR="00A07EF7">
        <w:rPr>
          <w:rFonts w:ascii="Times New Roman" w:hAnsi="Times New Roman" w:cs="Times New Roman"/>
          <w:sz w:val="24"/>
          <w:szCs w:val="24"/>
        </w:rPr>
        <w:t>19</w:t>
      </w:r>
      <w:r w:rsidRPr="009F488C">
        <w:rPr>
          <w:rFonts w:ascii="Times New Roman" w:hAnsi="Times New Roman" w:cs="Times New Roman"/>
          <w:sz w:val="24"/>
          <w:szCs w:val="24"/>
        </w:rPr>
        <w:t xml:space="preserve">70s or earlier. As a result, there is a significant imbalance between the newest spaces on campus and older buildings. The goal of this phased project is to update teaching and shared spaces across campus academic buildings </w:t>
      </w:r>
      <w:proofErr w:type="gramStart"/>
      <w:r w:rsidRPr="009F488C">
        <w:rPr>
          <w:rFonts w:ascii="Times New Roman" w:hAnsi="Times New Roman" w:cs="Times New Roman"/>
          <w:sz w:val="24"/>
          <w:szCs w:val="24"/>
        </w:rPr>
        <w:t>in order to</w:t>
      </w:r>
      <w:proofErr w:type="gramEnd"/>
      <w:r w:rsidRPr="009F488C">
        <w:rPr>
          <w:rFonts w:ascii="Times New Roman" w:hAnsi="Times New Roman" w:cs="Times New Roman"/>
          <w:sz w:val="24"/>
          <w:szCs w:val="24"/>
        </w:rPr>
        <w:t xml:space="preserve"> create </w:t>
      </w:r>
      <w:proofErr w:type="gramStart"/>
      <w:r w:rsidR="00A07EF7">
        <w:rPr>
          <w:rFonts w:ascii="Times New Roman" w:hAnsi="Times New Roman" w:cs="Times New Roman"/>
          <w:sz w:val="24"/>
          <w:szCs w:val="24"/>
        </w:rPr>
        <w:t xml:space="preserve">a </w:t>
      </w:r>
      <w:r w:rsidRPr="009F488C">
        <w:rPr>
          <w:rFonts w:ascii="Times New Roman" w:hAnsi="Times New Roman" w:cs="Times New Roman"/>
          <w:sz w:val="24"/>
          <w:szCs w:val="24"/>
        </w:rPr>
        <w:t>more</w:t>
      </w:r>
      <w:proofErr w:type="gramEnd"/>
      <w:r w:rsidRPr="009F488C">
        <w:rPr>
          <w:rFonts w:ascii="Times New Roman" w:hAnsi="Times New Roman" w:cs="Times New Roman"/>
          <w:sz w:val="24"/>
          <w:szCs w:val="24"/>
        </w:rPr>
        <w:t xml:space="preserve"> inviting and flexible teaching and collaboration spaces for an enhanced student learning environment. The intended modernization improvements include furniture, finishes, lighting, power and technology upgrades to meet the needs and expectations of today’s students.</w:t>
      </w:r>
      <w:r w:rsidRPr="004966CB">
        <w:rPr>
          <w:rFonts w:ascii="Times New Roman" w:hAnsi="Times New Roman" w:cs="Times New Roman"/>
          <w:sz w:val="24"/>
          <w:szCs w:val="24"/>
        </w:rPr>
        <w:t xml:space="preserve"> This first </w:t>
      </w:r>
      <w:r w:rsidRPr="001F3BB8">
        <w:rPr>
          <w:rFonts w:ascii="Times New Roman" w:hAnsi="Times New Roman" w:cs="Times New Roman"/>
          <w:sz w:val="24"/>
          <w:szCs w:val="24"/>
        </w:rPr>
        <w:t>p</w:t>
      </w:r>
      <w:r w:rsidRPr="004966CB">
        <w:rPr>
          <w:rFonts w:ascii="Times New Roman" w:hAnsi="Times New Roman" w:cs="Times New Roman"/>
          <w:sz w:val="24"/>
          <w:szCs w:val="24"/>
        </w:rPr>
        <w:t>hase is intended to focus on the buildings with the most need.</w:t>
      </w:r>
      <w:r>
        <w:rPr>
          <w:rFonts w:ascii="Times New Roman" w:hAnsi="Times New Roman" w:cs="Times New Roman"/>
          <w:sz w:val="24"/>
          <w:szCs w:val="24"/>
        </w:rPr>
        <w:t xml:space="preserve"> </w:t>
      </w:r>
      <w:r w:rsidRPr="00D273E2">
        <w:rPr>
          <w:rFonts w:ascii="Times New Roman" w:hAnsi="Times New Roman" w:cs="Times New Roman"/>
          <w:sz w:val="24"/>
          <w:szCs w:val="24"/>
        </w:rPr>
        <w:t>Once</w:t>
      </w:r>
      <w:r>
        <w:rPr>
          <w:rFonts w:ascii="Times New Roman" w:hAnsi="Times New Roman" w:cs="Times New Roman"/>
          <w:sz w:val="24"/>
          <w:szCs w:val="24"/>
        </w:rPr>
        <w:t xml:space="preserve"> the</w:t>
      </w:r>
      <w:r w:rsidRPr="00D273E2">
        <w:rPr>
          <w:rFonts w:ascii="Times New Roman" w:hAnsi="Times New Roman" w:cs="Times New Roman"/>
          <w:sz w:val="24"/>
          <w:szCs w:val="24"/>
        </w:rPr>
        <w:t xml:space="preserve"> project is approved to proceed, NIU will confirm priority order of spaces for upgrade working with</w:t>
      </w:r>
      <w:r>
        <w:rPr>
          <w:rFonts w:ascii="Times New Roman" w:hAnsi="Times New Roman" w:cs="Times New Roman"/>
          <w:sz w:val="24"/>
          <w:szCs w:val="24"/>
        </w:rPr>
        <w:t>in</w:t>
      </w:r>
      <w:r w:rsidRPr="00D273E2">
        <w:rPr>
          <w:rFonts w:ascii="Times New Roman" w:hAnsi="Times New Roman" w:cs="Times New Roman"/>
          <w:sz w:val="24"/>
          <w:szCs w:val="24"/>
        </w:rPr>
        <w:t xml:space="preserve"> the allocated budget.</w:t>
      </w:r>
    </w:p>
    <w:p w14:paraId="4F6C8879" w14:textId="77777777" w:rsidR="00D22761" w:rsidRDefault="00D22761" w:rsidP="00D22761">
      <w:pPr>
        <w:tabs>
          <w:tab w:val="left" w:pos="720"/>
        </w:tabs>
        <w:spacing w:after="0" w:line="240" w:lineRule="auto"/>
        <w:ind w:left="720" w:hanging="720"/>
        <w:jc w:val="both"/>
        <w:rPr>
          <w:rFonts w:ascii="Times New Roman" w:hAnsi="Times New Roman" w:cs="Times New Roman"/>
          <w:b/>
          <w:sz w:val="24"/>
          <w:szCs w:val="24"/>
          <w:highlight w:val="yellow"/>
        </w:rPr>
      </w:pPr>
      <w:r w:rsidRPr="007F3F81">
        <w:rPr>
          <w:rFonts w:ascii="Times New Roman" w:hAnsi="Times New Roman" w:cs="Times New Roman"/>
          <w:b/>
          <w:sz w:val="24"/>
          <w:szCs w:val="24"/>
        </w:rPr>
        <w:t>R9.</w:t>
      </w:r>
      <w:r w:rsidRPr="008D21C9">
        <w:rPr>
          <w:rFonts w:ascii="Times New Roman" w:hAnsi="Times New Roman" w:cs="Times New Roman"/>
          <w:b/>
          <w:sz w:val="24"/>
          <w:szCs w:val="24"/>
        </w:rPr>
        <w:tab/>
      </w:r>
      <w:r>
        <w:rPr>
          <w:rFonts w:ascii="Times New Roman" w:hAnsi="Times New Roman" w:cs="Times New Roman"/>
          <w:b/>
          <w:sz w:val="24"/>
          <w:szCs w:val="24"/>
        </w:rPr>
        <w:t>DeKalb Campus Surplus Property Demolitions &amp; Campus Outdoor Space Improvements</w:t>
      </w:r>
    </w:p>
    <w:p w14:paraId="11BC7C4D" w14:textId="06CF6E97" w:rsidR="00D22761" w:rsidRDefault="00D22761" w:rsidP="00D22761">
      <w:pPr>
        <w:spacing w:after="120" w:line="240" w:lineRule="auto"/>
        <w:ind w:left="720"/>
        <w:jc w:val="both"/>
        <w:rPr>
          <w:rFonts w:ascii="Times New Roman" w:hAnsi="Times New Roman" w:cs="Times New Roman"/>
          <w:b/>
          <w:sz w:val="24"/>
          <w:szCs w:val="24"/>
          <w:highlight w:val="yellow"/>
        </w:rPr>
      </w:pPr>
      <w:r>
        <w:rPr>
          <w:rFonts w:ascii="Times New Roman" w:hAnsi="Times New Roman" w:cs="Times New Roman"/>
          <w:sz w:val="24"/>
          <w:szCs w:val="24"/>
        </w:rPr>
        <w:t>This project will dispose of structures no longer in use by the university and have no meaningful future use without significant repair investment. The elimination of the buildings will have no impact to university operation</w:t>
      </w:r>
      <w:r w:rsidR="00A07EF7">
        <w:rPr>
          <w:rFonts w:ascii="Times New Roman" w:hAnsi="Times New Roman" w:cs="Times New Roman"/>
          <w:sz w:val="24"/>
          <w:szCs w:val="24"/>
        </w:rPr>
        <w:t>s</w:t>
      </w:r>
      <w:r>
        <w:rPr>
          <w:rFonts w:ascii="Times New Roman" w:hAnsi="Times New Roman" w:cs="Times New Roman"/>
          <w:sz w:val="24"/>
          <w:szCs w:val="24"/>
        </w:rPr>
        <w:t>. However, reducing the university’s maintenance and deferred maintenance liability with a smaller building footprint is a strategic financial imperative.</w:t>
      </w:r>
      <w:r w:rsidRPr="00155A34">
        <w:rPr>
          <w:rFonts w:ascii="Times New Roman" w:hAnsi="Times New Roman" w:cs="Times New Roman"/>
          <w:sz w:val="24"/>
          <w:szCs w:val="24"/>
        </w:rPr>
        <w:t xml:space="preserve"> Demolition will allow for newly created open spaces to be used </w:t>
      </w:r>
      <w:r>
        <w:rPr>
          <w:rFonts w:ascii="Times New Roman" w:hAnsi="Times New Roman" w:cs="Times New Roman"/>
          <w:sz w:val="24"/>
          <w:szCs w:val="24"/>
        </w:rPr>
        <w:t xml:space="preserve">to enhance the </w:t>
      </w:r>
      <w:r w:rsidRPr="00155A34">
        <w:rPr>
          <w:rFonts w:ascii="Times New Roman" w:hAnsi="Times New Roman" w:cs="Times New Roman"/>
          <w:sz w:val="24"/>
          <w:szCs w:val="24"/>
        </w:rPr>
        <w:t>campus outdoor space</w:t>
      </w:r>
      <w:r>
        <w:rPr>
          <w:rFonts w:ascii="Times New Roman" w:hAnsi="Times New Roman" w:cs="Times New Roman"/>
          <w:sz w:val="24"/>
          <w:szCs w:val="24"/>
        </w:rPr>
        <w:t xml:space="preserve"> and support </w:t>
      </w:r>
      <w:r w:rsidRPr="00155A34">
        <w:rPr>
          <w:rFonts w:ascii="Times New Roman" w:hAnsi="Times New Roman" w:cs="Times New Roman"/>
          <w:sz w:val="24"/>
          <w:szCs w:val="24"/>
        </w:rPr>
        <w:t>initiatives focused on environmental sustainability</w:t>
      </w:r>
      <w:r>
        <w:rPr>
          <w:rFonts w:ascii="Times New Roman" w:hAnsi="Times New Roman" w:cs="Times New Roman"/>
          <w:sz w:val="24"/>
          <w:szCs w:val="24"/>
        </w:rPr>
        <w:t>.</w:t>
      </w:r>
    </w:p>
    <w:p w14:paraId="06F9507F" w14:textId="4418B4F3" w:rsidR="00D22761" w:rsidRDefault="00D22761" w:rsidP="00D22761">
      <w:pPr>
        <w:spacing w:after="0" w:line="240" w:lineRule="auto"/>
        <w:rPr>
          <w:rFonts w:ascii="Times New Roman" w:hAnsi="Times New Roman" w:cs="Times New Roman"/>
          <w:b/>
          <w:sz w:val="24"/>
          <w:szCs w:val="24"/>
          <w:highlight w:val="yellow"/>
        </w:rPr>
      </w:pPr>
      <w:r w:rsidRPr="007F3F81">
        <w:rPr>
          <w:rFonts w:ascii="Times New Roman" w:hAnsi="Times New Roman" w:cs="Times New Roman"/>
          <w:b/>
          <w:sz w:val="24"/>
          <w:szCs w:val="24"/>
        </w:rPr>
        <w:t>R10.</w:t>
      </w:r>
      <w:r w:rsidRPr="008D21C9">
        <w:rPr>
          <w:rFonts w:ascii="Times New Roman" w:hAnsi="Times New Roman" w:cs="Times New Roman"/>
          <w:b/>
          <w:sz w:val="24"/>
          <w:szCs w:val="24"/>
        </w:rPr>
        <w:tab/>
      </w:r>
      <w:r>
        <w:rPr>
          <w:rFonts w:ascii="Times New Roman" w:hAnsi="Times New Roman" w:cs="Times New Roman"/>
          <w:b/>
          <w:sz w:val="24"/>
          <w:szCs w:val="24"/>
        </w:rPr>
        <w:t>Campus</w:t>
      </w:r>
      <w:r w:rsidR="00A07EF7">
        <w:rPr>
          <w:rFonts w:ascii="Times New Roman" w:hAnsi="Times New Roman" w:cs="Times New Roman"/>
          <w:b/>
          <w:sz w:val="24"/>
          <w:szCs w:val="24"/>
        </w:rPr>
        <w:t>-</w:t>
      </w:r>
      <w:r>
        <w:rPr>
          <w:rFonts w:ascii="Times New Roman" w:hAnsi="Times New Roman" w:cs="Times New Roman"/>
          <w:b/>
          <w:sz w:val="24"/>
          <w:szCs w:val="24"/>
        </w:rPr>
        <w:t>Wide Boiler Decentralization Assessment &amp; Phase I</w:t>
      </w:r>
    </w:p>
    <w:p w14:paraId="2591C64B" w14:textId="77777777" w:rsidR="00D22761" w:rsidRDefault="00D22761" w:rsidP="00D22761">
      <w:pPr>
        <w:spacing w:after="120" w:line="240" w:lineRule="auto"/>
        <w:ind w:left="720"/>
        <w:jc w:val="both"/>
        <w:rPr>
          <w:rFonts w:ascii="Times New Roman" w:hAnsi="Times New Roman" w:cs="Times New Roman"/>
          <w:b/>
          <w:sz w:val="24"/>
          <w:szCs w:val="24"/>
          <w:highlight w:val="yellow"/>
        </w:rPr>
      </w:pPr>
      <w:r>
        <w:rPr>
          <w:rFonts w:ascii="Times New Roman" w:hAnsi="Times New Roman" w:cs="Times New Roman"/>
          <w:sz w:val="24"/>
          <w:szCs w:val="24"/>
        </w:rPr>
        <w:t xml:space="preserve">The completion of the </w:t>
      </w:r>
      <w:r w:rsidRPr="007F3F81">
        <w:rPr>
          <w:rFonts w:ascii="Times New Roman" w:hAnsi="Times New Roman" w:cs="Times New Roman"/>
          <w:sz w:val="24"/>
          <w:szCs w:val="24"/>
        </w:rPr>
        <w:t>West Heating Plant Boiler Replacement Project currently underway will allow for a more stable and reliable heating plant</w:t>
      </w:r>
      <w:r>
        <w:rPr>
          <w:rFonts w:ascii="Times New Roman" w:hAnsi="Times New Roman" w:cs="Times New Roman"/>
          <w:sz w:val="24"/>
          <w:szCs w:val="24"/>
        </w:rPr>
        <w:t xml:space="preserve"> by reducing reliance on aging boiler systems</w:t>
      </w:r>
      <w:r w:rsidRPr="007F3F81">
        <w:rPr>
          <w:rFonts w:ascii="Times New Roman" w:hAnsi="Times New Roman" w:cs="Times New Roman"/>
          <w:sz w:val="24"/>
          <w:szCs w:val="24"/>
        </w:rPr>
        <w:t xml:space="preserve">. </w:t>
      </w:r>
      <w:r>
        <w:rPr>
          <w:rFonts w:ascii="Times New Roman" w:hAnsi="Times New Roman" w:cs="Times New Roman"/>
          <w:sz w:val="24"/>
          <w:szCs w:val="24"/>
        </w:rPr>
        <w:t>However, a</w:t>
      </w:r>
      <w:r w:rsidRPr="007F3F81">
        <w:rPr>
          <w:rFonts w:ascii="Times New Roman" w:hAnsi="Times New Roman" w:cs="Times New Roman"/>
          <w:sz w:val="24"/>
          <w:szCs w:val="24"/>
        </w:rPr>
        <w:t xml:space="preserve">longside of this improvement, </w:t>
      </w:r>
      <w:r>
        <w:rPr>
          <w:rFonts w:ascii="Times New Roman" w:hAnsi="Times New Roman" w:cs="Times New Roman"/>
          <w:sz w:val="24"/>
          <w:szCs w:val="24"/>
        </w:rPr>
        <w:t>University</w:t>
      </w:r>
      <w:r w:rsidRPr="007F3F81">
        <w:rPr>
          <w:rFonts w:ascii="Times New Roman" w:hAnsi="Times New Roman" w:cs="Times New Roman"/>
          <w:sz w:val="24"/>
          <w:szCs w:val="24"/>
        </w:rPr>
        <w:t xml:space="preserve"> is </w:t>
      </w:r>
      <w:r>
        <w:rPr>
          <w:rFonts w:ascii="Times New Roman" w:hAnsi="Times New Roman" w:cs="Times New Roman"/>
          <w:sz w:val="24"/>
          <w:szCs w:val="24"/>
        </w:rPr>
        <w:t xml:space="preserve">also </w:t>
      </w:r>
      <w:r w:rsidRPr="007F3F81">
        <w:rPr>
          <w:rFonts w:ascii="Times New Roman" w:hAnsi="Times New Roman" w:cs="Times New Roman"/>
          <w:sz w:val="24"/>
          <w:szCs w:val="24"/>
        </w:rPr>
        <w:t xml:space="preserve">initiating steps to begin </w:t>
      </w:r>
      <w:r>
        <w:rPr>
          <w:rFonts w:ascii="Times New Roman" w:hAnsi="Times New Roman" w:cs="Times New Roman"/>
          <w:sz w:val="24"/>
          <w:szCs w:val="24"/>
        </w:rPr>
        <w:t xml:space="preserve">a long-term process </w:t>
      </w:r>
      <w:r w:rsidRPr="007F3F81">
        <w:rPr>
          <w:rFonts w:ascii="Times New Roman" w:hAnsi="Times New Roman" w:cs="Times New Roman"/>
          <w:sz w:val="24"/>
          <w:szCs w:val="24"/>
        </w:rPr>
        <w:t>to</w:t>
      </w:r>
      <w:r>
        <w:rPr>
          <w:rFonts w:ascii="Times New Roman" w:hAnsi="Times New Roman" w:cs="Times New Roman"/>
          <w:sz w:val="24"/>
          <w:szCs w:val="24"/>
        </w:rPr>
        <w:t xml:space="preserve">wards more efficient campus </w:t>
      </w:r>
      <w:r w:rsidRPr="007F3F81">
        <w:rPr>
          <w:rFonts w:ascii="Times New Roman" w:hAnsi="Times New Roman" w:cs="Times New Roman"/>
          <w:sz w:val="24"/>
          <w:szCs w:val="24"/>
        </w:rPr>
        <w:t xml:space="preserve">heating </w:t>
      </w:r>
      <w:r>
        <w:rPr>
          <w:rFonts w:ascii="Times New Roman" w:hAnsi="Times New Roman" w:cs="Times New Roman"/>
          <w:sz w:val="24"/>
          <w:szCs w:val="24"/>
        </w:rPr>
        <w:t xml:space="preserve">which will involve a shift towards decentralized heating systems vice a centralized system. Decentralization aims to significantly improve operational efficiency, reduce environmental impact, and decrease long-term operating costs. The intention is to continue operating the </w:t>
      </w:r>
      <w:r w:rsidRPr="007F3F81">
        <w:rPr>
          <w:rFonts w:ascii="Times New Roman" w:hAnsi="Times New Roman" w:cs="Times New Roman"/>
          <w:sz w:val="24"/>
          <w:szCs w:val="24"/>
        </w:rPr>
        <w:t xml:space="preserve">West </w:t>
      </w:r>
      <w:r>
        <w:rPr>
          <w:rFonts w:ascii="Times New Roman" w:hAnsi="Times New Roman" w:cs="Times New Roman"/>
          <w:sz w:val="24"/>
          <w:szCs w:val="24"/>
        </w:rPr>
        <w:t xml:space="preserve">Heating </w:t>
      </w:r>
      <w:r w:rsidRPr="007F3F81">
        <w:rPr>
          <w:rFonts w:ascii="Times New Roman" w:hAnsi="Times New Roman" w:cs="Times New Roman"/>
          <w:sz w:val="24"/>
          <w:szCs w:val="24"/>
        </w:rPr>
        <w:t xml:space="preserve">Plant </w:t>
      </w:r>
      <w:r>
        <w:rPr>
          <w:rFonts w:ascii="Times New Roman" w:hAnsi="Times New Roman" w:cs="Times New Roman"/>
          <w:sz w:val="24"/>
          <w:szCs w:val="24"/>
        </w:rPr>
        <w:t xml:space="preserve">to satisfy </w:t>
      </w:r>
      <w:r w:rsidRPr="007F3F81">
        <w:rPr>
          <w:rFonts w:ascii="Times New Roman" w:hAnsi="Times New Roman" w:cs="Times New Roman"/>
          <w:sz w:val="24"/>
          <w:szCs w:val="24"/>
        </w:rPr>
        <w:t xml:space="preserve">campus </w:t>
      </w:r>
      <w:r>
        <w:rPr>
          <w:rFonts w:ascii="Times New Roman" w:hAnsi="Times New Roman" w:cs="Times New Roman"/>
          <w:sz w:val="24"/>
          <w:szCs w:val="24"/>
        </w:rPr>
        <w:t xml:space="preserve">steam demand </w:t>
      </w:r>
      <w:r w:rsidRPr="007F3F81">
        <w:rPr>
          <w:rFonts w:ascii="Times New Roman" w:hAnsi="Times New Roman" w:cs="Times New Roman"/>
          <w:sz w:val="24"/>
          <w:szCs w:val="24"/>
        </w:rPr>
        <w:t xml:space="preserve">as buildings are transitioned. This project </w:t>
      </w:r>
      <w:r>
        <w:rPr>
          <w:rFonts w:ascii="Times New Roman" w:hAnsi="Times New Roman" w:cs="Times New Roman"/>
          <w:sz w:val="24"/>
          <w:szCs w:val="24"/>
        </w:rPr>
        <w:t>is intended to first</w:t>
      </w:r>
      <w:r w:rsidRPr="007F3F81">
        <w:rPr>
          <w:rFonts w:ascii="Times New Roman" w:hAnsi="Times New Roman" w:cs="Times New Roman"/>
          <w:sz w:val="24"/>
          <w:szCs w:val="24"/>
        </w:rPr>
        <w:t xml:space="preserve"> further assess overall strategy and </w:t>
      </w:r>
      <w:r>
        <w:rPr>
          <w:rFonts w:ascii="Times New Roman" w:hAnsi="Times New Roman" w:cs="Times New Roman"/>
          <w:sz w:val="24"/>
          <w:szCs w:val="24"/>
        </w:rPr>
        <w:t xml:space="preserve">begin with </w:t>
      </w:r>
      <w:r w:rsidRPr="007F3F81">
        <w:rPr>
          <w:rFonts w:ascii="Times New Roman" w:hAnsi="Times New Roman" w:cs="Times New Roman"/>
          <w:sz w:val="24"/>
          <w:szCs w:val="24"/>
        </w:rPr>
        <w:t xml:space="preserve">decentralization of buildings on east campus </w:t>
      </w:r>
      <w:r>
        <w:rPr>
          <w:rFonts w:ascii="Times New Roman" w:hAnsi="Times New Roman" w:cs="Times New Roman"/>
          <w:sz w:val="24"/>
          <w:szCs w:val="24"/>
        </w:rPr>
        <w:t xml:space="preserve">which could </w:t>
      </w:r>
      <w:r w:rsidRPr="007F3F81">
        <w:rPr>
          <w:rFonts w:ascii="Times New Roman" w:hAnsi="Times New Roman" w:cs="Times New Roman"/>
          <w:sz w:val="24"/>
          <w:szCs w:val="24"/>
        </w:rPr>
        <w:t>potentially includ</w:t>
      </w:r>
      <w:r>
        <w:rPr>
          <w:rFonts w:ascii="Times New Roman" w:hAnsi="Times New Roman" w:cs="Times New Roman"/>
          <w:sz w:val="24"/>
          <w:szCs w:val="24"/>
        </w:rPr>
        <w:t>e</w:t>
      </w:r>
      <w:r w:rsidRPr="007F3F81">
        <w:rPr>
          <w:rFonts w:ascii="Times New Roman" w:hAnsi="Times New Roman" w:cs="Times New Roman"/>
          <w:sz w:val="24"/>
          <w:szCs w:val="24"/>
        </w:rPr>
        <w:t xml:space="preserve"> Visual Arts Building, Music Building, Wirtz Hall, McMurry Hall, Still Gym, and Still Hall.</w:t>
      </w:r>
    </w:p>
    <w:p w14:paraId="647100E3" w14:textId="77777777" w:rsidR="00D22761" w:rsidRDefault="00D22761" w:rsidP="00D22761">
      <w:pPr>
        <w:spacing w:after="0" w:line="240" w:lineRule="auto"/>
        <w:rPr>
          <w:rFonts w:ascii="Times New Roman" w:hAnsi="Times New Roman" w:cs="Times New Roman"/>
          <w:b/>
          <w:sz w:val="24"/>
          <w:szCs w:val="24"/>
          <w:highlight w:val="yellow"/>
        </w:rPr>
      </w:pPr>
      <w:r w:rsidRPr="007F3F81">
        <w:rPr>
          <w:rFonts w:ascii="Times New Roman" w:hAnsi="Times New Roman" w:cs="Times New Roman"/>
          <w:b/>
          <w:sz w:val="24"/>
          <w:szCs w:val="24"/>
        </w:rPr>
        <w:t>R11.</w:t>
      </w:r>
      <w:r w:rsidRPr="008D21C9">
        <w:rPr>
          <w:rFonts w:ascii="Times New Roman" w:hAnsi="Times New Roman" w:cs="Times New Roman"/>
          <w:b/>
          <w:sz w:val="24"/>
          <w:szCs w:val="24"/>
        </w:rPr>
        <w:tab/>
      </w:r>
      <w:r>
        <w:rPr>
          <w:rFonts w:ascii="Times New Roman" w:hAnsi="Times New Roman" w:cs="Times New Roman"/>
          <w:b/>
          <w:sz w:val="24"/>
          <w:szCs w:val="24"/>
        </w:rPr>
        <w:t>DeKalb Campus Building Envelope Improvements</w:t>
      </w:r>
    </w:p>
    <w:p w14:paraId="5E3BF5E8" w14:textId="13FC866E" w:rsidR="00D22761" w:rsidRDefault="00D22761" w:rsidP="00D22761">
      <w:pPr>
        <w:shd w:val="clear" w:color="auto" w:fill="FFFFFF" w:themeFill="background1"/>
        <w:spacing w:after="120" w:line="240" w:lineRule="auto"/>
        <w:ind w:left="720"/>
        <w:jc w:val="both"/>
        <w:rPr>
          <w:rFonts w:ascii="Times New Roman" w:hAnsi="Times New Roman" w:cs="Times New Roman"/>
          <w:b/>
          <w:sz w:val="24"/>
          <w:szCs w:val="24"/>
          <w:highlight w:val="yellow"/>
        </w:rPr>
      </w:pPr>
      <w:r w:rsidRPr="007F3F81">
        <w:rPr>
          <w:rFonts w:ascii="Times New Roman" w:hAnsi="Times New Roman" w:cs="Times New Roman"/>
          <w:sz w:val="24"/>
          <w:szCs w:val="24"/>
        </w:rPr>
        <w:t xml:space="preserve">This project will be focused on making building envelope upgrades on </w:t>
      </w:r>
      <w:proofErr w:type="gramStart"/>
      <w:r w:rsidRPr="007F3F81">
        <w:rPr>
          <w:rFonts w:ascii="Times New Roman" w:hAnsi="Times New Roman" w:cs="Times New Roman"/>
          <w:sz w:val="24"/>
          <w:szCs w:val="24"/>
        </w:rPr>
        <w:t>a number of</w:t>
      </w:r>
      <w:proofErr w:type="gramEnd"/>
      <w:r w:rsidRPr="007F3F81">
        <w:rPr>
          <w:rFonts w:ascii="Times New Roman" w:hAnsi="Times New Roman" w:cs="Times New Roman"/>
          <w:sz w:val="24"/>
          <w:szCs w:val="24"/>
        </w:rPr>
        <w:t xml:space="preserve"> buildings originally constructed in the 1960s with priority to Gabel and Graham Halls and Lowden Hall. With a focus on increasing energy efficiency, improving the indoor environment, and addressing both water and air infiltration issues, scope of work will include</w:t>
      </w:r>
      <w:r w:rsidR="00A07EF7">
        <w:rPr>
          <w:rFonts w:ascii="Times New Roman" w:hAnsi="Times New Roman" w:cs="Times New Roman"/>
          <w:sz w:val="24"/>
          <w:szCs w:val="24"/>
        </w:rPr>
        <w:t>,</w:t>
      </w:r>
      <w:r w:rsidRPr="007F3F81">
        <w:rPr>
          <w:rFonts w:ascii="Times New Roman" w:hAnsi="Times New Roman" w:cs="Times New Roman"/>
          <w:sz w:val="24"/>
          <w:szCs w:val="24"/>
        </w:rPr>
        <w:t xml:space="preserve"> but is not limited to</w:t>
      </w:r>
      <w:r w:rsidR="00A07EF7">
        <w:rPr>
          <w:rFonts w:ascii="Times New Roman" w:hAnsi="Times New Roman" w:cs="Times New Roman"/>
          <w:sz w:val="24"/>
          <w:szCs w:val="24"/>
        </w:rPr>
        <w:t>,</w:t>
      </w:r>
      <w:r w:rsidRPr="007F3F81">
        <w:rPr>
          <w:rFonts w:ascii="Times New Roman" w:hAnsi="Times New Roman" w:cs="Times New Roman"/>
          <w:sz w:val="24"/>
          <w:szCs w:val="24"/>
        </w:rPr>
        <w:t xml:space="preserve"> replacement of exterior doors, windows, curtain walls, masonry repairs, cleaning and tuckpointing, flashing repairs and other work as deemed necessary.</w:t>
      </w:r>
      <w:r>
        <w:rPr>
          <w:rFonts w:ascii="Times New Roman" w:hAnsi="Times New Roman" w:cs="Times New Roman"/>
          <w:sz w:val="24"/>
          <w:szCs w:val="24"/>
        </w:rPr>
        <w:t xml:space="preserve"> </w:t>
      </w:r>
      <w:r w:rsidRPr="00FA57F7">
        <w:rPr>
          <w:rFonts w:ascii="Times New Roman" w:hAnsi="Times New Roman" w:cs="Times New Roman"/>
          <w:sz w:val="24"/>
          <w:szCs w:val="24"/>
        </w:rPr>
        <w:t xml:space="preserve">Once </w:t>
      </w:r>
      <w:r>
        <w:rPr>
          <w:rFonts w:ascii="Times New Roman" w:hAnsi="Times New Roman" w:cs="Times New Roman"/>
          <w:sz w:val="24"/>
          <w:szCs w:val="24"/>
        </w:rPr>
        <w:t xml:space="preserve">the </w:t>
      </w:r>
      <w:r w:rsidRPr="00FA57F7">
        <w:rPr>
          <w:rFonts w:ascii="Times New Roman" w:hAnsi="Times New Roman" w:cs="Times New Roman"/>
          <w:sz w:val="24"/>
          <w:szCs w:val="24"/>
        </w:rPr>
        <w:t>project is approved to proceed, NIU will confirm priority order based on current conditions at that time working with</w:t>
      </w:r>
      <w:r>
        <w:rPr>
          <w:rFonts w:ascii="Times New Roman" w:hAnsi="Times New Roman" w:cs="Times New Roman"/>
          <w:sz w:val="24"/>
          <w:szCs w:val="24"/>
        </w:rPr>
        <w:t>in</w:t>
      </w:r>
      <w:r w:rsidRPr="00FA57F7">
        <w:rPr>
          <w:rFonts w:ascii="Times New Roman" w:hAnsi="Times New Roman" w:cs="Times New Roman"/>
          <w:sz w:val="24"/>
          <w:szCs w:val="24"/>
        </w:rPr>
        <w:t xml:space="preserve"> the allocated budget.</w:t>
      </w:r>
    </w:p>
    <w:p w14:paraId="3D559F45" w14:textId="77777777" w:rsidR="00D22761" w:rsidRDefault="00D22761" w:rsidP="00D22761">
      <w:pPr>
        <w:spacing w:after="0" w:line="240" w:lineRule="auto"/>
        <w:rPr>
          <w:rFonts w:ascii="Times New Roman" w:hAnsi="Times New Roman" w:cs="Times New Roman"/>
          <w:b/>
          <w:sz w:val="24"/>
          <w:szCs w:val="24"/>
          <w:highlight w:val="yellow"/>
        </w:rPr>
      </w:pPr>
      <w:r w:rsidRPr="007F3F81">
        <w:rPr>
          <w:rFonts w:ascii="Times New Roman" w:hAnsi="Times New Roman" w:cs="Times New Roman"/>
          <w:b/>
          <w:sz w:val="24"/>
          <w:szCs w:val="24"/>
        </w:rPr>
        <w:t>R12.</w:t>
      </w:r>
      <w:r w:rsidRPr="008D21C9">
        <w:rPr>
          <w:rFonts w:ascii="Times New Roman" w:hAnsi="Times New Roman" w:cs="Times New Roman"/>
          <w:b/>
          <w:sz w:val="24"/>
          <w:szCs w:val="24"/>
        </w:rPr>
        <w:tab/>
      </w:r>
      <w:r>
        <w:rPr>
          <w:rFonts w:ascii="Times New Roman" w:hAnsi="Times New Roman" w:cs="Times New Roman"/>
          <w:b/>
          <w:sz w:val="24"/>
          <w:szCs w:val="24"/>
        </w:rPr>
        <w:t>DeKalb Campus Building Access Control Upgrades</w:t>
      </w:r>
    </w:p>
    <w:p w14:paraId="18CBF9AD" w14:textId="77777777" w:rsidR="00D22761" w:rsidRDefault="00D22761" w:rsidP="00D22761">
      <w:pPr>
        <w:spacing w:after="120" w:line="240" w:lineRule="auto"/>
        <w:ind w:left="720"/>
        <w:jc w:val="both"/>
        <w:rPr>
          <w:rFonts w:ascii="Times New Roman" w:hAnsi="Times New Roman" w:cs="Times New Roman"/>
          <w:sz w:val="24"/>
          <w:szCs w:val="24"/>
        </w:rPr>
      </w:pPr>
      <w:r w:rsidRPr="007F3F81">
        <w:rPr>
          <w:rFonts w:ascii="Times New Roman" w:hAnsi="Times New Roman" w:cs="Times New Roman"/>
          <w:sz w:val="24"/>
          <w:szCs w:val="24"/>
        </w:rPr>
        <w:t xml:space="preserve">This project will focus on adding access control (card reader technology) to exterior doors on various buildings across campus to improve building security and after-hours access monitoring. NIU has already been in the process of adding this technology gradually across campus as funding allows, </w:t>
      </w:r>
      <w:r>
        <w:rPr>
          <w:rFonts w:ascii="Times New Roman" w:hAnsi="Times New Roman" w:cs="Times New Roman"/>
          <w:sz w:val="24"/>
          <w:szCs w:val="24"/>
        </w:rPr>
        <w:t xml:space="preserve">so </w:t>
      </w:r>
      <w:r w:rsidRPr="007F3F81">
        <w:rPr>
          <w:rFonts w:ascii="Times New Roman" w:hAnsi="Times New Roman" w:cs="Times New Roman"/>
          <w:sz w:val="24"/>
          <w:szCs w:val="24"/>
        </w:rPr>
        <w:t>this project will allow for the goal of all campus buildings to have a least one card reader entrance.</w:t>
      </w:r>
      <w:r>
        <w:rPr>
          <w:rFonts w:ascii="Times New Roman" w:hAnsi="Times New Roman" w:cs="Times New Roman"/>
          <w:sz w:val="24"/>
          <w:szCs w:val="24"/>
        </w:rPr>
        <w:t xml:space="preserve"> </w:t>
      </w:r>
      <w:r w:rsidRPr="00FA57F7">
        <w:rPr>
          <w:rFonts w:ascii="Times New Roman" w:hAnsi="Times New Roman" w:cs="Times New Roman"/>
          <w:sz w:val="24"/>
          <w:szCs w:val="24"/>
        </w:rPr>
        <w:t xml:space="preserve">Once </w:t>
      </w:r>
      <w:r>
        <w:rPr>
          <w:rFonts w:ascii="Times New Roman" w:hAnsi="Times New Roman" w:cs="Times New Roman"/>
          <w:sz w:val="24"/>
          <w:szCs w:val="24"/>
        </w:rPr>
        <w:t xml:space="preserve">the </w:t>
      </w:r>
      <w:r w:rsidRPr="00FA57F7">
        <w:rPr>
          <w:rFonts w:ascii="Times New Roman" w:hAnsi="Times New Roman" w:cs="Times New Roman"/>
          <w:sz w:val="24"/>
          <w:szCs w:val="24"/>
        </w:rPr>
        <w:t>project is approved to proceed, NIU will confirm priority order based on current conditions at that time working with</w:t>
      </w:r>
      <w:r>
        <w:rPr>
          <w:rFonts w:ascii="Times New Roman" w:hAnsi="Times New Roman" w:cs="Times New Roman"/>
          <w:sz w:val="24"/>
          <w:szCs w:val="24"/>
        </w:rPr>
        <w:t>in</w:t>
      </w:r>
      <w:r w:rsidRPr="00FA57F7">
        <w:rPr>
          <w:rFonts w:ascii="Times New Roman" w:hAnsi="Times New Roman" w:cs="Times New Roman"/>
          <w:sz w:val="24"/>
          <w:szCs w:val="24"/>
        </w:rPr>
        <w:t xml:space="preserve"> the allocated budget.</w:t>
      </w:r>
    </w:p>
    <w:p w14:paraId="643632FE" w14:textId="77777777" w:rsidR="00D22761" w:rsidRDefault="00D22761" w:rsidP="00D22761">
      <w:pPr>
        <w:spacing w:after="0" w:line="240" w:lineRule="auto"/>
        <w:rPr>
          <w:rFonts w:ascii="Times New Roman" w:hAnsi="Times New Roman" w:cs="Times New Roman"/>
          <w:sz w:val="24"/>
          <w:szCs w:val="24"/>
        </w:rPr>
      </w:pPr>
      <w:r w:rsidRPr="00B24941">
        <w:rPr>
          <w:rFonts w:ascii="Times New Roman" w:hAnsi="Times New Roman" w:cs="Times New Roman"/>
          <w:b/>
          <w:sz w:val="24"/>
          <w:szCs w:val="24"/>
        </w:rPr>
        <w:t>R13</w:t>
      </w:r>
      <w:r w:rsidRPr="00035218">
        <w:rPr>
          <w:rFonts w:ascii="Times New Roman" w:hAnsi="Times New Roman" w:cs="Times New Roman"/>
          <w:b/>
          <w:sz w:val="24"/>
          <w:szCs w:val="24"/>
        </w:rPr>
        <w:t>.</w:t>
      </w:r>
      <w:r w:rsidRPr="00035218">
        <w:rPr>
          <w:rFonts w:ascii="Times New Roman" w:hAnsi="Times New Roman" w:cs="Times New Roman"/>
          <w:b/>
          <w:sz w:val="24"/>
          <w:szCs w:val="24"/>
        </w:rPr>
        <w:tab/>
      </w:r>
      <w:r>
        <w:rPr>
          <w:rFonts w:ascii="Times New Roman" w:hAnsi="Times New Roman" w:cs="Times New Roman"/>
          <w:b/>
          <w:sz w:val="24"/>
          <w:szCs w:val="24"/>
        </w:rPr>
        <w:t>Altgeld Hall Building Automation System</w:t>
      </w:r>
    </w:p>
    <w:p w14:paraId="0E4F2F9D" w14:textId="77777777" w:rsidR="00D22761" w:rsidRDefault="00D22761" w:rsidP="00D22761">
      <w:pPr>
        <w:spacing w:after="12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This project will replace the once state-of-the-art building automation system in Altgeld Hall. This system is now considered obsolete and is deteriorating at an alarming rate. Replacement parts have become difficult, and in some cases impossible, to source and procure. Service costs continue to increase as it becomes harder and harder to locate technicians who </w:t>
      </w:r>
      <w:r w:rsidRPr="00451FAF">
        <w:rPr>
          <w:rFonts w:ascii="Times New Roman" w:hAnsi="Times New Roman" w:cs="Times New Roman"/>
          <w:bCs/>
          <w:sz w:val="24"/>
          <w:szCs w:val="24"/>
        </w:rPr>
        <w:t>can be</w:t>
      </w:r>
      <w:r>
        <w:rPr>
          <w:rFonts w:ascii="Times New Roman" w:hAnsi="Times New Roman" w:cs="Times New Roman"/>
          <w:bCs/>
          <w:sz w:val="24"/>
          <w:szCs w:val="24"/>
        </w:rPr>
        <w:t xml:space="preserve"> trained and certified to work on the older control system. The outdated system also results in inefficient building operation as it lacks the ability to meet current energy standards. Continued operation in its current state will only accelerate the time to critical component failure and thus overall system failure, which will result in a complete lack of control of building systems.</w:t>
      </w:r>
    </w:p>
    <w:p w14:paraId="0EE25EBF" w14:textId="77777777" w:rsidR="00D22761" w:rsidRPr="008C1B10" w:rsidRDefault="00D22761" w:rsidP="00D22761">
      <w:pPr>
        <w:spacing w:after="0" w:line="240" w:lineRule="auto"/>
        <w:rPr>
          <w:rFonts w:ascii="Times New Roman" w:eastAsia="Tahoma,Times New Roman" w:hAnsi="Times New Roman" w:cs="Times New Roman"/>
          <w:snapToGrid w:val="0"/>
          <w:sz w:val="24"/>
          <w:szCs w:val="24"/>
        </w:rPr>
      </w:pPr>
      <w:r w:rsidRPr="00E76943">
        <w:rPr>
          <w:rFonts w:ascii="Times New Roman" w:hAnsi="Times New Roman" w:cs="Times New Roman"/>
          <w:b/>
          <w:sz w:val="24"/>
          <w:szCs w:val="24"/>
        </w:rPr>
        <w:t>R14.</w:t>
      </w:r>
      <w:r>
        <w:rPr>
          <w:rFonts w:ascii="Times New Roman" w:hAnsi="Times New Roman" w:cs="Times New Roman"/>
          <w:b/>
          <w:sz w:val="24"/>
          <w:szCs w:val="24"/>
        </w:rPr>
        <w:tab/>
      </w:r>
      <w:r w:rsidRPr="008C1B10">
        <w:rPr>
          <w:rFonts w:ascii="Times New Roman" w:eastAsia="Tahoma,Times New Roman" w:hAnsi="Times New Roman" w:cs="Times New Roman"/>
          <w:b/>
          <w:snapToGrid w:val="0"/>
          <w:sz w:val="24"/>
          <w:szCs w:val="24"/>
        </w:rPr>
        <w:t xml:space="preserve">DeKalb Campus ADA Assessment </w:t>
      </w:r>
      <w:r>
        <w:rPr>
          <w:rFonts w:ascii="Times New Roman" w:eastAsia="Tahoma,Times New Roman" w:hAnsi="Times New Roman" w:cs="Times New Roman"/>
          <w:b/>
          <w:snapToGrid w:val="0"/>
          <w:sz w:val="24"/>
          <w:szCs w:val="24"/>
        </w:rPr>
        <w:t xml:space="preserve">&amp; </w:t>
      </w:r>
      <w:r w:rsidRPr="008C1B10">
        <w:rPr>
          <w:rFonts w:ascii="Times New Roman" w:eastAsia="Tahoma,Times New Roman" w:hAnsi="Times New Roman" w:cs="Times New Roman"/>
          <w:b/>
          <w:snapToGrid w:val="0"/>
          <w:sz w:val="24"/>
          <w:szCs w:val="24"/>
        </w:rPr>
        <w:t>Repairs</w:t>
      </w:r>
      <w:r>
        <w:rPr>
          <w:rFonts w:ascii="Times New Roman" w:eastAsia="Tahoma,Times New Roman" w:hAnsi="Times New Roman" w:cs="Times New Roman"/>
          <w:b/>
          <w:snapToGrid w:val="0"/>
          <w:sz w:val="24"/>
          <w:szCs w:val="24"/>
        </w:rPr>
        <w:t xml:space="preserve"> Phase I</w:t>
      </w:r>
    </w:p>
    <w:p w14:paraId="1D598E85" w14:textId="77777777" w:rsidR="00D22761" w:rsidRDefault="00D22761" w:rsidP="00D22761">
      <w:pPr>
        <w:spacing w:after="120" w:line="240" w:lineRule="auto"/>
        <w:ind w:left="720"/>
        <w:jc w:val="both"/>
        <w:rPr>
          <w:rFonts w:ascii="Times New Roman" w:hAnsi="Times New Roman" w:cs="Times New Roman"/>
          <w:b/>
          <w:sz w:val="24"/>
          <w:szCs w:val="24"/>
        </w:rPr>
      </w:pPr>
      <w:proofErr w:type="gramStart"/>
      <w:r w:rsidRPr="00E807F0">
        <w:rPr>
          <w:rFonts w:ascii="Times New Roman" w:eastAsia="Tahoma,Times New Roman" w:hAnsi="Times New Roman" w:cs="Times New Roman"/>
          <w:snapToGrid w:val="0"/>
          <w:sz w:val="24"/>
          <w:szCs w:val="24"/>
        </w:rPr>
        <w:t>The majority of</w:t>
      </w:r>
      <w:proofErr w:type="gramEnd"/>
      <w:r w:rsidRPr="00E807F0">
        <w:rPr>
          <w:rFonts w:ascii="Times New Roman" w:eastAsia="Tahoma,Times New Roman" w:hAnsi="Times New Roman" w:cs="Times New Roman"/>
          <w:snapToGrid w:val="0"/>
          <w:sz w:val="24"/>
          <w:szCs w:val="24"/>
        </w:rPr>
        <w:t xml:space="preserve"> campus buildings were built prior to the 1990 Americans with Disabilities Act (ADA). In 1994, a campus accessibility study was completed which highlighted deficiencies that existed at that time and guided the </w:t>
      </w:r>
      <w:r>
        <w:rPr>
          <w:rFonts w:ascii="Times New Roman" w:eastAsia="Tahoma,Times New Roman" w:hAnsi="Times New Roman" w:cs="Times New Roman"/>
          <w:snapToGrid w:val="0"/>
          <w:sz w:val="24"/>
          <w:szCs w:val="24"/>
        </w:rPr>
        <w:t>U</w:t>
      </w:r>
      <w:r w:rsidRPr="00E807F0">
        <w:rPr>
          <w:rFonts w:ascii="Times New Roman" w:eastAsia="Tahoma,Times New Roman" w:hAnsi="Times New Roman" w:cs="Times New Roman"/>
          <w:snapToGrid w:val="0"/>
          <w:sz w:val="24"/>
          <w:szCs w:val="24"/>
        </w:rPr>
        <w:t xml:space="preserve">niversity’s physical accessibility improvements over the past </w:t>
      </w:r>
      <w:r>
        <w:rPr>
          <w:rFonts w:ascii="Times New Roman" w:eastAsia="Tahoma,Times New Roman" w:hAnsi="Times New Roman" w:cs="Times New Roman"/>
          <w:snapToGrid w:val="0"/>
          <w:sz w:val="24"/>
          <w:szCs w:val="24"/>
        </w:rPr>
        <w:t xml:space="preserve">few </w:t>
      </w:r>
      <w:r w:rsidRPr="00E807F0">
        <w:rPr>
          <w:rFonts w:ascii="Times New Roman" w:eastAsia="Tahoma,Times New Roman" w:hAnsi="Times New Roman" w:cs="Times New Roman"/>
          <w:snapToGrid w:val="0"/>
          <w:sz w:val="24"/>
          <w:szCs w:val="24"/>
        </w:rPr>
        <w:t xml:space="preserve">decades. While the University has addressed many accessibility concerns through focused efforts or indirectly with </w:t>
      </w:r>
      <w:r>
        <w:rPr>
          <w:rFonts w:ascii="Times New Roman" w:eastAsia="Tahoma,Times New Roman" w:hAnsi="Times New Roman" w:cs="Times New Roman"/>
          <w:snapToGrid w:val="0"/>
          <w:sz w:val="24"/>
          <w:szCs w:val="24"/>
        </w:rPr>
        <w:t>some</w:t>
      </w:r>
      <w:r w:rsidRPr="00E807F0">
        <w:rPr>
          <w:rFonts w:ascii="Times New Roman" w:eastAsia="Tahoma,Times New Roman" w:hAnsi="Times New Roman" w:cs="Times New Roman"/>
          <w:snapToGrid w:val="0"/>
          <w:sz w:val="24"/>
          <w:szCs w:val="24"/>
        </w:rPr>
        <w:t xml:space="preserve"> </w:t>
      </w:r>
      <w:r>
        <w:rPr>
          <w:rFonts w:ascii="Times New Roman" w:eastAsia="Tahoma,Times New Roman" w:hAnsi="Times New Roman" w:cs="Times New Roman"/>
          <w:snapToGrid w:val="0"/>
          <w:sz w:val="24"/>
          <w:szCs w:val="24"/>
        </w:rPr>
        <w:t xml:space="preserve">building </w:t>
      </w:r>
      <w:r w:rsidRPr="00E807F0">
        <w:rPr>
          <w:rFonts w:ascii="Times New Roman" w:eastAsia="Tahoma,Times New Roman" w:hAnsi="Times New Roman" w:cs="Times New Roman"/>
          <w:snapToGrid w:val="0"/>
          <w:sz w:val="24"/>
          <w:szCs w:val="24"/>
        </w:rPr>
        <w:t xml:space="preserve">renovations, ADA code requirements have continued to evolve and opportunities for further enhancements remain to support both students and employees. This project will assess, prioritize, and </w:t>
      </w:r>
      <w:r>
        <w:rPr>
          <w:rFonts w:ascii="Times New Roman" w:eastAsia="Tahoma,Times New Roman" w:hAnsi="Times New Roman" w:cs="Times New Roman"/>
          <w:snapToGrid w:val="0"/>
          <w:sz w:val="24"/>
          <w:szCs w:val="24"/>
        </w:rPr>
        <w:t xml:space="preserve">begin to </w:t>
      </w:r>
      <w:r w:rsidRPr="00E807F0">
        <w:rPr>
          <w:rFonts w:ascii="Times New Roman" w:eastAsia="Tahoma,Times New Roman" w:hAnsi="Times New Roman" w:cs="Times New Roman"/>
          <w:snapToGrid w:val="0"/>
          <w:sz w:val="24"/>
          <w:szCs w:val="24"/>
        </w:rPr>
        <w:t>address accessibility deficiencies and enhancements</w:t>
      </w:r>
      <w:r>
        <w:rPr>
          <w:rFonts w:ascii="Times New Roman" w:eastAsia="Tahoma,Times New Roman" w:hAnsi="Times New Roman" w:cs="Times New Roman"/>
          <w:snapToGrid w:val="0"/>
          <w:sz w:val="24"/>
          <w:szCs w:val="24"/>
        </w:rPr>
        <w:t xml:space="preserve"> across campus.</w:t>
      </w:r>
    </w:p>
    <w:p w14:paraId="0FBD4296" w14:textId="77777777" w:rsidR="00D22761" w:rsidRDefault="00D22761" w:rsidP="00D22761">
      <w:pPr>
        <w:spacing w:after="0" w:line="240" w:lineRule="auto"/>
        <w:rPr>
          <w:rFonts w:ascii="Times New Roman" w:hAnsi="Times New Roman" w:cs="Times New Roman"/>
          <w:b/>
          <w:sz w:val="24"/>
          <w:szCs w:val="24"/>
          <w:highlight w:val="yellow"/>
        </w:rPr>
      </w:pPr>
      <w:r w:rsidRPr="007F3F81">
        <w:rPr>
          <w:rFonts w:ascii="Times New Roman" w:hAnsi="Times New Roman" w:cs="Times New Roman"/>
          <w:b/>
          <w:sz w:val="24"/>
          <w:szCs w:val="24"/>
        </w:rPr>
        <w:t>R15.</w:t>
      </w:r>
      <w:r w:rsidRPr="008D21C9">
        <w:rPr>
          <w:rFonts w:ascii="Times New Roman" w:hAnsi="Times New Roman" w:cs="Times New Roman"/>
          <w:b/>
          <w:sz w:val="24"/>
          <w:szCs w:val="24"/>
        </w:rPr>
        <w:tab/>
      </w:r>
      <w:r>
        <w:rPr>
          <w:rFonts w:ascii="Times New Roman" w:hAnsi="Times New Roman" w:cs="Times New Roman"/>
          <w:b/>
          <w:sz w:val="24"/>
          <w:szCs w:val="24"/>
        </w:rPr>
        <w:t>DeKalb Campus Water Main Replacements</w:t>
      </w:r>
    </w:p>
    <w:p w14:paraId="6AB025CB" w14:textId="77777777" w:rsidR="00D22761" w:rsidRDefault="00D22761" w:rsidP="00D22761">
      <w:pPr>
        <w:spacing w:after="120" w:line="240" w:lineRule="auto"/>
        <w:ind w:left="720"/>
        <w:jc w:val="both"/>
        <w:rPr>
          <w:rFonts w:ascii="Times New Roman" w:hAnsi="Times New Roman" w:cs="Times New Roman"/>
          <w:b/>
          <w:sz w:val="24"/>
          <w:szCs w:val="24"/>
          <w:highlight w:val="yellow"/>
        </w:rPr>
      </w:pPr>
      <w:r>
        <w:rPr>
          <w:rFonts w:ascii="Times New Roman" w:hAnsi="Times New Roman" w:cs="Times New Roman"/>
          <w:sz w:val="24"/>
          <w:szCs w:val="24"/>
        </w:rPr>
        <w:t xml:space="preserve">The University campus domestic water distribution system consists of looped piping networks interconnected with the City of DeKalb water distribution system at numerous locations. Due to a growing </w:t>
      </w:r>
      <w:r w:rsidRPr="007F3F81">
        <w:rPr>
          <w:rFonts w:ascii="Times New Roman" w:hAnsi="Times New Roman" w:cs="Times New Roman"/>
          <w:sz w:val="24"/>
          <w:szCs w:val="24"/>
        </w:rPr>
        <w:t xml:space="preserve">number of water main breaks in sections </w:t>
      </w:r>
      <w:r>
        <w:rPr>
          <w:rFonts w:ascii="Times New Roman" w:hAnsi="Times New Roman" w:cs="Times New Roman"/>
          <w:sz w:val="24"/>
          <w:szCs w:val="24"/>
        </w:rPr>
        <w:t xml:space="preserve">across campus, an </w:t>
      </w:r>
      <w:r w:rsidRPr="007F3F81">
        <w:rPr>
          <w:rFonts w:ascii="Times New Roman" w:hAnsi="Times New Roman" w:cs="Times New Roman"/>
          <w:sz w:val="24"/>
          <w:szCs w:val="24"/>
        </w:rPr>
        <w:t xml:space="preserve">assessment </w:t>
      </w:r>
      <w:r>
        <w:rPr>
          <w:rFonts w:ascii="Times New Roman" w:hAnsi="Times New Roman" w:cs="Times New Roman"/>
          <w:sz w:val="24"/>
          <w:szCs w:val="24"/>
        </w:rPr>
        <w:t xml:space="preserve">of the distribution system was conducted in 2022 to develop the master plan to systematically replace </w:t>
      </w:r>
      <w:r w:rsidRPr="007F3F81">
        <w:rPr>
          <w:rFonts w:ascii="Times New Roman" w:hAnsi="Times New Roman" w:cs="Times New Roman"/>
          <w:sz w:val="24"/>
          <w:szCs w:val="24"/>
        </w:rPr>
        <w:t xml:space="preserve">all </w:t>
      </w:r>
      <w:r>
        <w:rPr>
          <w:rFonts w:ascii="Times New Roman" w:hAnsi="Times New Roman" w:cs="Times New Roman"/>
          <w:sz w:val="24"/>
          <w:szCs w:val="24"/>
        </w:rPr>
        <w:t xml:space="preserve">the </w:t>
      </w:r>
      <w:r w:rsidRPr="007F3F81">
        <w:rPr>
          <w:rFonts w:ascii="Times New Roman" w:hAnsi="Times New Roman" w:cs="Times New Roman"/>
          <w:sz w:val="24"/>
          <w:szCs w:val="24"/>
        </w:rPr>
        <w:t>water mains</w:t>
      </w:r>
      <w:r>
        <w:rPr>
          <w:rFonts w:ascii="Times New Roman" w:hAnsi="Times New Roman" w:cs="Times New Roman"/>
          <w:sz w:val="24"/>
          <w:szCs w:val="24"/>
        </w:rPr>
        <w:t>. The analysis considered breakage history, pipe material, age of pipe, etc. to establish the priority list for replacement. T</w:t>
      </w:r>
      <w:r w:rsidRPr="007F3F81">
        <w:rPr>
          <w:rFonts w:ascii="Times New Roman" w:hAnsi="Times New Roman" w:cs="Times New Roman"/>
          <w:sz w:val="24"/>
          <w:szCs w:val="24"/>
        </w:rPr>
        <w:t xml:space="preserve">his project will focus on water mains that </w:t>
      </w:r>
      <w:r>
        <w:rPr>
          <w:rFonts w:ascii="Times New Roman" w:hAnsi="Times New Roman" w:cs="Times New Roman"/>
          <w:sz w:val="24"/>
          <w:szCs w:val="24"/>
        </w:rPr>
        <w:t>have been</w:t>
      </w:r>
      <w:r w:rsidRPr="007F3F81">
        <w:rPr>
          <w:rFonts w:ascii="Times New Roman" w:hAnsi="Times New Roman" w:cs="Times New Roman"/>
          <w:sz w:val="24"/>
          <w:szCs w:val="24"/>
        </w:rPr>
        <w:t xml:space="preserve"> identified as high</w:t>
      </w:r>
      <w:r>
        <w:rPr>
          <w:rFonts w:ascii="Times New Roman" w:hAnsi="Times New Roman" w:cs="Times New Roman"/>
          <w:sz w:val="24"/>
          <w:szCs w:val="24"/>
        </w:rPr>
        <w:t>-</w:t>
      </w:r>
      <w:r w:rsidRPr="007F3F81">
        <w:rPr>
          <w:rFonts w:ascii="Times New Roman" w:hAnsi="Times New Roman" w:cs="Times New Roman"/>
          <w:sz w:val="24"/>
          <w:szCs w:val="24"/>
        </w:rPr>
        <w:t xml:space="preserve">priority </w:t>
      </w:r>
      <w:r>
        <w:rPr>
          <w:rFonts w:ascii="Times New Roman" w:hAnsi="Times New Roman" w:cs="Times New Roman"/>
          <w:sz w:val="24"/>
          <w:szCs w:val="24"/>
        </w:rPr>
        <w:t xml:space="preserve">and </w:t>
      </w:r>
      <w:r w:rsidRPr="007F3F81">
        <w:rPr>
          <w:rFonts w:ascii="Times New Roman" w:hAnsi="Times New Roman" w:cs="Times New Roman"/>
          <w:sz w:val="24"/>
          <w:szCs w:val="24"/>
        </w:rPr>
        <w:t>in need of urgent replacement.</w:t>
      </w:r>
    </w:p>
    <w:p w14:paraId="02A6CA85" w14:textId="77777777" w:rsidR="00D22761" w:rsidRDefault="00D22761" w:rsidP="00D22761">
      <w:pPr>
        <w:spacing w:after="0" w:line="240" w:lineRule="auto"/>
        <w:rPr>
          <w:rFonts w:ascii="Times New Roman" w:hAnsi="Times New Roman" w:cs="Times New Roman"/>
          <w:b/>
          <w:sz w:val="24"/>
          <w:szCs w:val="24"/>
        </w:rPr>
      </w:pPr>
      <w:r w:rsidRPr="00E76943">
        <w:rPr>
          <w:rFonts w:ascii="Times New Roman" w:hAnsi="Times New Roman" w:cs="Times New Roman"/>
          <w:b/>
          <w:sz w:val="24"/>
          <w:szCs w:val="24"/>
        </w:rPr>
        <w:t>R16</w:t>
      </w:r>
      <w:r>
        <w:rPr>
          <w:rFonts w:ascii="Times New Roman" w:hAnsi="Times New Roman" w:cs="Times New Roman"/>
          <w:b/>
          <w:sz w:val="24"/>
          <w:szCs w:val="24"/>
        </w:rPr>
        <w:t>.</w:t>
      </w:r>
      <w:r w:rsidRPr="00BA067D">
        <w:rPr>
          <w:rFonts w:ascii="Times New Roman" w:hAnsi="Times New Roman" w:cs="Times New Roman"/>
          <w:b/>
          <w:sz w:val="24"/>
          <w:szCs w:val="24"/>
        </w:rPr>
        <w:tab/>
      </w:r>
      <w:r>
        <w:rPr>
          <w:rFonts w:ascii="Times New Roman" w:hAnsi="Times New Roman" w:cs="Times New Roman"/>
          <w:b/>
          <w:sz w:val="24"/>
          <w:szCs w:val="24"/>
        </w:rPr>
        <w:t xml:space="preserve">Campus </w:t>
      </w:r>
      <w:r w:rsidRPr="008D21C9">
        <w:rPr>
          <w:rFonts w:ascii="Times New Roman" w:hAnsi="Times New Roman" w:cs="Times New Roman"/>
          <w:b/>
          <w:sz w:val="24"/>
          <w:szCs w:val="24"/>
        </w:rPr>
        <w:t xml:space="preserve">Electrical Infrastructure </w:t>
      </w:r>
      <w:r>
        <w:rPr>
          <w:rFonts w:ascii="Times New Roman" w:hAnsi="Times New Roman" w:cs="Times New Roman"/>
          <w:b/>
          <w:sz w:val="24"/>
          <w:szCs w:val="24"/>
        </w:rPr>
        <w:t xml:space="preserve">Upgrades </w:t>
      </w:r>
      <w:r>
        <w:rPr>
          <w:rFonts w:ascii="Times New Roman" w:eastAsia="Tahoma,Times New Roman" w:hAnsi="Times New Roman" w:cs="Times New Roman"/>
          <w:b/>
          <w:snapToGrid w:val="0"/>
          <w:sz w:val="24"/>
          <w:szCs w:val="24"/>
        </w:rPr>
        <w:t>Phase II</w:t>
      </w:r>
    </w:p>
    <w:p w14:paraId="53B407C3" w14:textId="2A64E385" w:rsidR="00D22761" w:rsidRDefault="00D22761" w:rsidP="00D22761">
      <w:pPr>
        <w:spacing w:after="120" w:line="240" w:lineRule="auto"/>
        <w:ind w:left="720"/>
        <w:jc w:val="both"/>
        <w:rPr>
          <w:rFonts w:ascii="Times New Roman" w:hAnsi="Times New Roman" w:cs="Times New Roman"/>
          <w:b/>
          <w:sz w:val="24"/>
          <w:szCs w:val="24"/>
          <w:highlight w:val="yellow"/>
        </w:rPr>
      </w:pPr>
      <w:r w:rsidRPr="007F3F81">
        <w:rPr>
          <w:rFonts w:ascii="Times New Roman" w:hAnsi="Times New Roman" w:cs="Times New Roman"/>
          <w:sz w:val="24"/>
          <w:szCs w:val="24"/>
        </w:rPr>
        <w:t xml:space="preserve">This project </w:t>
      </w:r>
      <w:r>
        <w:rPr>
          <w:rFonts w:ascii="Times New Roman" w:hAnsi="Times New Roman" w:cs="Times New Roman"/>
          <w:sz w:val="24"/>
          <w:szCs w:val="24"/>
        </w:rPr>
        <w:t>is a</w:t>
      </w:r>
      <w:r w:rsidRPr="007F3F81">
        <w:rPr>
          <w:rFonts w:ascii="Times New Roman" w:hAnsi="Times New Roman" w:cs="Times New Roman"/>
          <w:sz w:val="24"/>
          <w:szCs w:val="24"/>
        </w:rPr>
        <w:t xml:space="preserve"> continu</w:t>
      </w:r>
      <w:r>
        <w:rPr>
          <w:rFonts w:ascii="Times New Roman" w:hAnsi="Times New Roman" w:cs="Times New Roman"/>
          <w:sz w:val="24"/>
          <w:szCs w:val="24"/>
        </w:rPr>
        <w:t>ation</w:t>
      </w:r>
      <w:r w:rsidRPr="007F3F81">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7F3F81">
        <w:rPr>
          <w:rFonts w:ascii="Times New Roman" w:hAnsi="Times New Roman" w:cs="Times New Roman"/>
          <w:sz w:val="24"/>
          <w:szCs w:val="24"/>
        </w:rPr>
        <w:t xml:space="preserve">the </w:t>
      </w:r>
      <w:r>
        <w:rPr>
          <w:rFonts w:ascii="Times New Roman" w:hAnsi="Times New Roman" w:cs="Times New Roman"/>
          <w:sz w:val="24"/>
          <w:szCs w:val="24"/>
        </w:rPr>
        <w:t xml:space="preserve">Phase I </w:t>
      </w:r>
      <w:r w:rsidRPr="007F3F81">
        <w:rPr>
          <w:rFonts w:ascii="Times New Roman" w:hAnsi="Times New Roman" w:cs="Times New Roman"/>
          <w:sz w:val="24"/>
          <w:szCs w:val="24"/>
        </w:rPr>
        <w:t>request</w:t>
      </w:r>
      <w:r>
        <w:rPr>
          <w:rFonts w:ascii="Times New Roman" w:hAnsi="Times New Roman" w:cs="Times New Roman"/>
          <w:sz w:val="24"/>
          <w:szCs w:val="24"/>
        </w:rPr>
        <w:t xml:space="preserve"> above</w:t>
      </w:r>
      <w:r w:rsidRPr="007F3F81">
        <w:rPr>
          <w:rFonts w:ascii="Times New Roman" w:hAnsi="Times New Roman" w:cs="Times New Roman"/>
          <w:sz w:val="24"/>
          <w:szCs w:val="24"/>
        </w:rPr>
        <w:t xml:space="preserve">.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the prior request, this project will replace and upgrade critical electrical components required to ensure safe and reliable power. This phase will focus on replacing equipment typically installed </w:t>
      </w:r>
      <w:r w:rsidRPr="007F3F81">
        <w:rPr>
          <w:rFonts w:ascii="Times New Roman" w:hAnsi="Times New Roman" w:cs="Times New Roman"/>
          <w:sz w:val="24"/>
          <w:szCs w:val="24"/>
        </w:rPr>
        <w:t xml:space="preserve">in the 1960s and </w:t>
      </w:r>
      <w:r>
        <w:rPr>
          <w:rFonts w:ascii="Times New Roman" w:hAnsi="Times New Roman" w:cs="Times New Roman"/>
          <w:sz w:val="24"/>
          <w:szCs w:val="24"/>
        </w:rPr>
        <w:t xml:space="preserve">has thus far exceeded their </w:t>
      </w:r>
      <w:r w:rsidRPr="007F3F81">
        <w:rPr>
          <w:rFonts w:ascii="Times New Roman" w:hAnsi="Times New Roman" w:cs="Times New Roman"/>
          <w:sz w:val="24"/>
          <w:szCs w:val="24"/>
        </w:rPr>
        <w:t xml:space="preserve">life expectancy and </w:t>
      </w:r>
      <w:r>
        <w:rPr>
          <w:rFonts w:ascii="Times New Roman" w:hAnsi="Times New Roman" w:cs="Times New Roman"/>
          <w:sz w:val="24"/>
          <w:szCs w:val="24"/>
        </w:rPr>
        <w:t xml:space="preserve">are difficult to </w:t>
      </w:r>
      <w:r w:rsidRPr="007F3F81">
        <w:rPr>
          <w:rFonts w:ascii="Times New Roman" w:hAnsi="Times New Roman" w:cs="Times New Roman"/>
          <w:sz w:val="24"/>
          <w:szCs w:val="24"/>
        </w:rPr>
        <w:t>repair</w:t>
      </w:r>
      <w:r>
        <w:rPr>
          <w:rFonts w:ascii="Times New Roman" w:hAnsi="Times New Roman" w:cs="Times New Roman"/>
          <w:sz w:val="24"/>
          <w:szCs w:val="24"/>
        </w:rPr>
        <w:t xml:space="preserve"> due to obsolete parts that are no longer available</w:t>
      </w:r>
      <w:r w:rsidRPr="007F3F81">
        <w:rPr>
          <w:rFonts w:ascii="Times New Roman" w:hAnsi="Times New Roman" w:cs="Times New Roman"/>
          <w:sz w:val="24"/>
          <w:szCs w:val="24"/>
        </w:rPr>
        <w:t>. Improvements have systematically been addressed over the past years as funding be</w:t>
      </w:r>
      <w:r>
        <w:rPr>
          <w:rFonts w:ascii="Times New Roman" w:hAnsi="Times New Roman" w:cs="Times New Roman"/>
          <w:sz w:val="24"/>
          <w:szCs w:val="24"/>
        </w:rPr>
        <w:t>came</w:t>
      </w:r>
      <w:r w:rsidRPr="007F3F81">
        <w:rPr>
          <w:rFonts w:ascii="Times New Roman" w:hAnsi="Times New Roman" w:cs="Times New Roman"/>
          <w:sz w:val="24"/>
          <w:szCs w:val="24"/>
        </w:rPr>
        <w:t xml:space="preserve"> available, but a final phase is required to address </w:t>
      </w:r>
      <w:r w:rsidR="001B1D7B" w:rsidRPr="007F3F81">
        <w:rPr>
          <w:rFonts w:ascii="Times New Roman" w:hAnsi="Times New Roman" w:cs="Times New Roman"/>
          <w:sz w:val="24"/>
          <w:szCs w:val="24"/>
        </w:rPr>
        <w:t>the remaining</w:t>
      </w:r>
      <w:r w:rsidRPr="007F3F81">
        <w:rPr>
          <w:rFonts w:ascii="Times New Roman" w:hAnsi="Times New Roman" w:cs="Times New Roman"/>
          <w:sz w:val="24"/>
          <w:szCs w:val="24"/>
        </w:rPr>
        <w:t xml:space="preserve"> 50+ year-old transformers, switch gears, substations, and distribution cables. Major failures of these components may render portions of the campus without power for extended periods of time and pose significant risk to personnel near this antiquated equipment. Numerous power failures have occurred over the recent past and are demonstrating the </w:t>
      </w:r>
      <w:r w:rsidR="001B1D7B" w:rsidRPr="007F3F81">
        <w:rPr>
          <w:rFonts w:ascii="Times New Roman" w:hAnsi="Times New Roman" w:cs="Times New Roman"/>
          <w:sz w:val="24"/>
          <w:szCs w:val="24"/>
        </w:rPr>
        <w:t>increasingly deteriorating</w:t>
      </w:r>
      <w:r w:rsidRPr="007F3F81">
        <w:rPr>
          <w:rFonts w:ascii="Times New Roman" w:hAnsi="Times New Roman" w:cs="Times New Roman"/>
          <w:sz w:val="24"/>
          <w:szCs w:val="24"/>
        </w:rPr>
        <w:t xml:space="preserve"> condition of the system.</w:t>
      </w:r>
    </w:p>
    <w:p w14:paraId="3C9AAD91" w14:textId="586A06D2" w:rsidR="00D22761" w:rsidRPr="00FF5B2F" w:rsidRDefault="00D22761" w:rsidP="00D22761">
      <w:pPr>
        <w:spacing w:after="0" w:line="240" w:lineRule="auto"/>
        <w:rPr>
          <w:rFonts w:ascii="Times New Roman" w:hAnsi="Times New Roman" w:cs="Times New Roman"/>
          <w:sz w:val="24"/>
          <w:szCs w:val="24"/>
        </w:rPr>
      </w:pPr>
      <w:r w:rsidRPr="00E76943">
        <w:rPr>
          <w:rFonts w:ascii="Times New Roman" w:hAnsi="Times New Roman" w:cs="Times New Roman"/>
          <w:b/>
          <w:sz w:val="24"/>
          <w:szCs w:val="24"/>
        </w:rPr>
        <w:t>R17</w:t>
      </w:r>
      <w:r w:rsidRPr="00FF5B2F">
        <w:rPr>
          <w:rFonts w:ascii="Times New Roman" w:hAnsi="Times New Roman" w:cs="Times New Roman"/>
          <w:b/>
          <w:sz w:val="24"/>
          <w:szCs w:val="24"/>
        </w:rPr>
        <w:t>.</w:t>
      </w:r>
      <w:r w:rsidRPr="00FF5B2F">
        <w:rPr>
          <w:rFonts w:ascii="Times New Roman" w:hAnsi="Times New Roman" w:cs="Times New Roman"/>
          <w:b/>
          <w:sz w:val="24"/>
          <w:szCs w:val="24"/>
        </w:rPr>
        <w:tab/>
        <w:t>Campus</w:t>
      </w:r>
      <w:r w:rsidR="001B1D7B">
        <w:rPr>
          <w:rFonts w:ascii="Times New Roman" w:hAnsi="Times New Roman" w:cs="Times New Roman"/>
          <w:b/>
          <w:sz w:val="24"/>
          <w:szCs w:val="24"/>
        </w:rPr>
        <w:t>-</w:t>
      </w:r>
      <w:r w:rsidRPr="00FF5B2F">
        <w:rPr>
          <w:rFonts w:ascii="Times New Roman" w:hAnsi="Times New Roman" w:cs="Times New Roman"/>
          <w:b/>
          <w:sz w:val="24"/>
          <w:szCs w:val="24"/>
        </w:rPr>
        <w:t xml:space="preserve">Wide Boiler </w:t>
      </w:r>
      <w:r>
        <w:rPr>
          <w:rFonts w:ascii="Times New Roman" w:hAnsi="Times New Roman" w:cs="Times New Roman"/>
          <w:b/>
          <w:sz w:val="24"/>
          <w:szCs w:val="24"/>
        </w:rPr>
        <w:t>Decentralization</w:t>
      </w:r>
      <w:r w:rsidRPr="00E76943">
        <w:rPr>
          <w:rFonts w:ascii="Times New Roman" w:hAnsi="Times New Roman" w:cs="Times New Roman"/>
          <w:b/>
          <w:color w:val="FF0000"/>
          <w:sz w:val="24"/>
          <w:szCs w:val="24"/>
        </w:rPr>
        <w:t xml:space="preserve"> </w:t>
      </w:r>
      <w:r w:rsidRPr="00FF5B2F">
        <w:rPr>
          <w:rFonts w:ascii="Times New Roman" w:hAnsi="Times New Roman" w:cs="Times New Roman"/>
          <w:b/>
          <w:sz w:val="24"/>
          <w:szCs w:val="24"/>
        </w:rPr>
        <w:t>Phase II</w:t>
      </w:r>
    </w:p>
    <w:p w14:paraId="15016979" w14:textId="77777777" w:rsidR="00D22761" w:rsidRDefault="00D22761" w:rsidP="00D22761">
      <w:pPr>
        <w:spacing w:after="120" w:line="240" w:lineRule="auto"/>
        <w:ind w:left="720"/>
        <w:jc w:val="both"/>
        <w:rPr>
          <w:rFonts w:ascii="Times New Roman" w:hAnsi="Times New Roman" w:cs="Times New Roman"/>
          <w:b/>
          <w:sz w:val="24"/>
          <w:szCs w:val="24"/>
          <w:highlight w:val="yellow"/>
        </w:rPr>
      </w:pPr>
      <w:r>
        <w:rPr>
          <w:rFonts w:ascii="Times New Roman" w:hAnsi="Times New Roman" w:cs="Times New Roman"/>
          <w:sz w:val="24"/>
          <w:szCs w:val="24"/>
        </w:rPr>
        <w:t>T</w:t>
      </w:r>
      <w:r w:rsidRPr="007F3F81">
        <w:rPr>
          <w:rFonts w:ascii="Times New Roman" w:hAnsi="Times New Roman" w:cs="Times New Roman"/>
          <w:sz w:val="24"/>
          <w:szCs w:val="24"/>
        </w:rPr>
        <w:t xml:space="preserve">his project </w:t>
      </w:r>
      <w:r>
        <w:rPr>
          <w:rFonts w:ascii="Times New Roman" w:hAnsi="Times New Roman" w:cs="Times New Roman"/>
          <w:sz w:val="24"/>
          <w:szCs w:val="24"/>
        </w:rPr>
        <w:t xml:space="preserve">is a continuation of the </w:t>
      </w:r>
      <w:r w:rsidRPr="007F3F81">
        <w:rPr>
          <w:rFonts w:ascii="Times New Roman" w:hAnsi="Times New Roman" w:cs="Times New Roman"/>
          <w:sz w:val="24"/>
          <w:szCs w:val="24"/>
        </w:rPr>
        <w:t xml:space="preserve">Phase I </w:t>
      </w:r>
      <w:r>
        <w:rPr>
          <w:rFonts w:ascii="Times New Roman" w:hAnsi="Times New Roman" w:cs="Times New Roman"/>
          <w:sz w:val="24"/>
          <w:szCs w:val="24"/>
        </w:rPr>
        <w:t xml:space="preserve">request </w:t>
      </w:r>
      <w:r w:rsidRPr="007F3F81">
        <w:rPr>
          <w:rFonts w:ascii="Times New Roman" w:hAnsi="Times New Roman" w:cs="Times New Roman"/>
          <w:sz w:val="24"/>
          <w:szCs w:val="24"/>
        </w:rPr>
        <w:t xml:space="preserve">above. This project </w:t>
      </w:r>
      <w:r>
        <w:rPr>
          <w:rFonts w:ascii="Times New Roman" w:hAnsi="Times New Roman" w:cs="Times New Roman"/>
          <w:sz w:val="24"/>
          <w:szCs w:val="24"/>
        </w:rPr>
        <w:t xml:space="preserve">will proceed with the long-term process of decentralization </w:t>
      </w:r>
      <w:r w:rsidRPr="007F3F81">
        <w:rPr>
          <w:rFonts w:ascii="Times New Roman" w:hAnsi="Times New Roman" w:cs="Times New Roman"/>
          <w:sz w:val="24"/>
          <w:szCs w:val="24"/>
        </w:rPr>
        <w:t xml:space="preserve">across campus to </w:t>
      </w:r>
      <w:r>
        <w:rPr>
          <w:rFonts w:ascii="Times New Roman" w:hAnsi="Times New Roman" w:cs="Times New Roman"/>
          <w:sz w:val="24"/>
          <w:szCs w:val="24"/>
        </w:rPr>
        <w:t xml:space="preserve">continue progressing towards the </w:t>
      </w:r>
      <w:r w:rsidRPr="007F3F81">
        <w:rPr>
          <w:rFonts w:ascii="Times New Roman" w:hAnsi="Times New Roman" w:cs="Times New Roman"/>
          <w:sz w:val="24"/>
          <w:szCs w:val="24"/>
        </w:rPr>
        <w:t>sustainability goals</w:t>
      </w:r>
      <w:r>
        <w:rPr>
          <w:rFonts w:ascii="Times New Roman" w:hAnsi="Times New Roman" w:cs="Times New Roman"/>
          <w:sz w:val="24"/>
          <w:szCs w:val="24"/>
        </w:rPr>
        <w:t xml:space="preserve"> of the University</w:t>
      </w:r>
      <w:r w:rsidRPr="007F3F81">
        <w:rPr>
          <w:rFonts w:ascii="Times New Roman" w:hAnsi="Times New Roman" w:cs="Times New Roman"/>
          <w:sz w:val="24"/>
          <w:szCs w:val="24"/>
        </w:rPr>
        <w:t>.</w:t>
      </w:r>
    </w:p>
    <w:p w14:paraId="7237F99B" w14:textId="77777777" w:rsidR="00D22761" w:rsidRDefault="00D22761" w:rsidP="00D22761">
      <w:pPr>
        <w:spacing w:after="0" w:line="240" w:lineRule="auto"/>
        <w:rPr>
          <w:rFonts w:ascii="Times New Roman" w:hAnsi="Times New Roman" w:cs="Times New Roman"/>
          <w:b/>
          <w:sz w:val="24"/>
          <w:szCs w:val="24"/>
          <w:highlight w:val="yellow"/>
        </w:rPr>
      </w:pPr>
      <w:r w:rsidRPr="007F3F81">
        <w:rPr>
          <w:rFonts w:ascii="Times New Roman" w:hAnsi="Times New Roman" w:cs="Times New Roman"/>
          <w:b/>
          <w:sz w:val="24"/>
          <w:szCs w:val="24"/>
        </w:rPr>
        <w:t>R18.</w:t>
      </w:r>
      <w:r w:rsidRPr="008D21C9">
        <w:rPr>
          <w:rFonts w:ascii="Times New Roman" w:hAnsi="Times New Roman" w:cs="Times New Roman"/>
          <w:b/>
          <w:sz w:val="24"/>
          <w:szCs w:val="24"/>
        </w:rPr>
        <w:tab/>
      </w:r>
      <w:r w:rsidRPr="00E134A4">
        <w:rPr>
          <w:rFonts w:ascii="Times New Roman" w:hAnsi="Times New Roman" w:cs="Times New Roman"/>
          <w:b/>
          <w:sz w:val="24"/>
          <w:szCs w:val="24"/>
        </w:rPr>
        <w:t>DeKalb Campus Heating System Piping Conversions Phase II</w:t>
      </w:r>
    </w:p>
    <w:p w14:paraId="686FA76B" w14:textId="77777777" w:rsidR="00D22761" w:rsidRPr="00A93429" w:rsidRDefault="00D22761" w:rsidP="00D22761">
      <w:pPr>
        <w:spacing w:after="120" w:line="240" w:lineRule="auto"/>
        <w:ind w:left="720"/>
        <w:jc w:val="both"/>
        <w:rPr>
          <w:rFonts w:ascii="Times New Roman" w:eastAsia="Tahoma,Times New Roman" w:hAnsi="Times New Roman" w:cs="Times New Roman"/>
          <w:snapToGrid w:val="0"/>
          <w:sz w:val="24"/>
          <w:szCs w:val="24"/>
        </w:rPr>
      </w:pPr>
      <w:r w:rsidRPr="00D273E2">
        <w:rPr>
          <w:rFonts w:ascii="Times New Roman" w:eastAsia="Tahoma,Times New Roman" w:hAnsi="Times New Roman" w:cs="Times New Roman"/>
          <w:snapToGrid w:val="0"/>
          <w:sz w:val="24"/>
          <w:szCs w:val="24"/>
        </w:rPr>
        <w:t xml:space="preserve">This project </w:t>
      </w:r>
      <w:r>
        <w:rPr>
          <w:rFonts w:ascii="Times New Roman" w:eastAsia="Tahoma,Times New Roman" w:hAnsi="Times New Roman" w:cs="Times New Roman"/>
          <w:snapToGrid w:val="0"/>
          <w:sz w:val="24"/>
          <w:szCs w:val="24"/>
        </w:rPr>
        <w:t xml:space="preserve">is a continuation of Phase I request above focused on a continuation of </w:t>
      </w:r>
      <w:r w:rsidRPr="00D273E2">
        <w:rPr>
          <w:rFonts w:ascii="Times New Roman" w:eastAsia="Tahoma,Times New Roman" w:hAnsi="Times New Roman" w:cs="Times New Roman"/>
          <w:snapToGrid w:val="0"/>
          <w:sz w:val="24"/>
          <w:szCs w:val="24"/>
        </w:rPr>
        <w:t xml:space="preserve">upgrades to the heating and cooling systems/piping in </w:t>
      </w:r>
      <w:r>
        <w:rPr>
          <w:rFonts w:ascii="Times New Roman" w:eastAsia="Tahoma,Times New Roman" w:hAnsi="Times New Roman" w:cs="Times New Roman"/>
          <w:snapToGrid w:val="0"/>
          <w:sz w:val="24"/>
          <w:szCs w:val="24"/>
        </w:rPr>
        <w:t xml:space="preserve">several </w:t>
      </w:r>
      <w:r w:rsidRPr="00D273E2">
        <w:rPr>
          <w:rFonts w:ascii="Times New Roman" w:eastAsia="Tahoma,Times New Roman" w:hAnsi="Times New Roman" w:cs="Times New Roman"/>
          <w:snapToGrid w:val="0"/>
          <w:sz w:val="24"/>
          <w:szCs w:val="24"/>
        </w:rPr>
        <w:t>academic buildings</w:t>
      </w:r>
      <w:r>
        <w:rPr>
          <w:rFonts w:ascii="Times New Roman" w:eastAsia="Tahoma,Times New Roman" w:hAnsi="Times New Roman" w:cs="Times New Roman"/>
          <w:snapToGrid w:val="0"/>
          <w:sz w:val="24"/>
          <w:szCs w:val="24"/>
        </w:rPr>
        <w:t xml:space="preserve">. </w:t>
      </w:r>
      <w:r w:rsidRPr="00D273E2">
        <w:rPr>
          <w:rFonts w:ascii="Times New Roman" w:eastAsia="Tahoma,Times New Roman" w:hAnsi="Times New Roman" w:cs="Times New Roman"/>
          <w:snapToGrid w:val="0"/>
          <w:sz w:val="24"/>
          <w:szCs w:val="24"/>
        </w:rPr>
        <w:t xml:space="preserve">The existing 'two-pipe' heating systems in these buildings are largely original with cooling added later. These systems have extremely limited capabilities for adjustment, and </w:t>
      </w:r>
      <w:r w:rsidRPr="00D273E2">
        <w:rPr>
          <w:rFonts w:ascii="Times New Roman" w:eastAsia="Tahoma,Times New Roman" w:hAnsi="Times New Roman" w:cs="Times New Roman"/>
          <w:snapToGrid w:val="0"/>
          <w:sz w:val="24"/>
          <w:szCs w:val="24"/>
        </w:rPr>
        <w:lastRenderedPageBreak/>
        <w:t>incidents of rotted piping causing system failures are becoming increasingly frequent. The project</w:t>
      </w:r>
      <w:r>
        <w:rPr>
          <w:rFonts w:ascii="Times New Roman" w:eastAsia="Tahoma,Times New Roman" w:hAnsi="Times New Roman" w:cs="Times New Roman"/>
          <w:snapToGrid w:val="0"/>
          <w:sz w:val="24"/>
          <w:szCs w:val="24"/>
        </w:rPr>
        <w:t>’s</w:t>
      </w:r>
      <w:r w:rsidRPr="00D273E2">
        <w:rPr>
          <w:rFonts w:ascii="Times New Roman" w:eastAsia="Tahoma,Times New Roman" w:hAnsi="Times New Roman" w:cs="Times New Roman"/>
          <w:snapToGrid w:val="0"/>
          <w:sz w:val="24"/>
          <w:szCs w:val="24"/>
        </w:rPr>
        <w:t xml:space="preserve"> intent is to convert the systems to a four-pipe system, replacing the aged and degraded piping and update other system equipment as needed. This will focus on increased sustainability and newer technologies plus provide more energy efficient and reliable heating and cooling systems for buildings which are central to several major academic programs for the University.</w:t>
      </w:r>
      <w:r>
        <w:rPr>
          <w:rFonts w:ascii="Times New Roman" w:eastAsia="Tahoma,Times New Roman" w:hAnsi="Times New Roman" w:cs="Times New Roman"/>
          <w:snapToGrid w:val="0"/>
          <w:sz w:val="24"/>
          <w:szCs w:val="24"/>
        </w:rPr>
        <w:t xml:space="preserve"> </w:t>
      </w:r>
      <w:r w:rsidRPr="00D273E2">
        <w:rPr>
          <w:rFonts w:ascii="Times New Roman" w:hAnsi="Times New Roman" w:cs="Times New Roman"/>
          <w:sz w:val="24"/>
          <w:szCs w:val="24"/>
        </w:rPr>
        <w:t xml:space="preserve">Once </w:t>
      </w:r>
      <w:r>
        <w:rPr>
          <w:rFonts w:ascii="Times New Roman" w:hAnsi="Times New Roman" w:cs="Times New Roman"/>
          <w:sz w:val="24"/>
          <w:szCs w:val="24"/>
        </w:rPr>
        <w:t xml:space="preserve">the </w:t>
      </w:r>
      <w:r w:rsidRPr="00D273E2">
        <w:rPr>
          <w:rFonts w:ascii="Times New Roman" w:hAnsi="Times New Roman" w:cs="Times New Roman"/>
          <w:sz w:val="24"/>
          <w:szCs w:val="24"/>
        </w:rPr>
        <w:t>project is approved to proceed, NIU will confirm priority order of spaces for upgrade working with</w:t>
      </w:r>
      <w:r>
        <w:rPr>
          <w:rFonts w:ascii="Times New Roman" w:hAnsi="Times New Roman" w:cs="Times New Roman"/>
          <w:sz w:val="24"/>
          <w:szCs w:val="24"/>
        </w:rPr>
        <w:t>in</w:t>
      </w:r>
      <w:r w:rsidRPr="00D273E2">
        <w:rPr>
          <w:rFonts w:ascii="Times New Roman" w:hAnsi="Times New Roman" w:cs="Times New Roman"/>
          <w:sz w:val="24"/>
          <w:szCs w:val="24"/>
        </w:rPr>
        <w:t xml:space="preserve"> the allocated budget.</w:t>
      </w:r>
    </w:p>
    <w:p w14:paraId="1E76944E" w14:textId="77777777" w:rsidR="00D22761" w:rsidRDefault="00D22761" w:rsidP="00D22761">
      <w:pPr>
        <w:spacing w:after="0" w:line="240" w:lineRule="auto"/>
        <w:rPr>
          <w:rFonts w:ascii="Times New Roman" w:hAnsi="Times New Roman" w:cs="Times New Roman"/>
          <w:b/>
          <w:sz w:val="24"/>
          <w:szCs w:val="24"/>
          <w:highlight w:val="yellow"/>
        </w:rPr>
      </w:pPr>
      <w:r w:rsidRPr="007F3F81">
        <w:rPr>
          <w:rFonts w:ascii="Times New Roman" w:hAnsi="Times New Roman" w:cs="Times New Roman"/>
          <w:b/>
          <w:sz w:val="24"/>
          <w:szCs w:val="24"/>
        </w:rPr>
        <w:t>R19.</w:t>
      </w:r>
      <w:r w:rsidRPr="008D21C9">
        <w:rPr>
          <w:rFonts w:ascii="Times New Roman" w:hAnsi="Times New Roman" w:cs="Times New Roman"/>
          <w:b/>
          <w:sz w:val="24"/>
          <w:szCs w:val="24"/>
        </w:rPr>
        <w:tab/>
      </w:r>
      <w:r>
        <w:rPr>
          <w:rFonts w:ascii="Times New Roman" w:hAnsi="Times New Roman" w:cs="Times New Roman"/>
          <w:b/>
          <w:sz w:val="24"/>
          <w:szCs w:val="24"/>
        </w:rPr>
        <w:t>DeKalb Campus HVAC &amp; Hood Exhaust Repairs Phase II</w:t>
      </w:r>
    </w:p>
    <w:p w14:paraId="46244569" w14:textId="77777777" w:rsidR="00D22761" w:rsidRDefault="00D22761" w:rsidP="00D22761">
      <w:pPr>
        <w:spacing w:after="120" w:line="240" w:lineRule="auto"/>
        <w:ind w:left="720"/>
        <w:jc w:val="both"/>
        <w:rPr>
          <w:rFonts w:ascii="Times New Roman" w:hAnsi="Times New Roman" w:cs="Times New Roman"/>
          <w:b/>
          <w:sz w:val="24"/>
          <w:szCs w:val="24"/>
          <w:highlight w:val="yellow"/>
        </w:rPr>
      </w:pPr>
      <w:r>
        <w:rPr>
          <w:rFonts w:ascii="Times New Roman" w:hAnsi="Times New Roman" w:cs="Times New Roman"/>
          <w:sz w:val="24"/>
          <w:szCs w:val="24"/>
        </w:rPr>
        <w:t xml:space="preserve">This project is a continuation of the Phase I request above. The academic science buildings on campus are home to numerous state-of-the-art laboratories used for both instruction and research. The safety and comfort of the occupants and the performance of the equipment within these spaces relies on the HVAC systems operating as designed. Unfortunately, many of these systems are original to the building and have started to show signs of age, degradation, etc. In some cases, repairs are no longer feasible, and system replacement is required to ensure proper functionality. </w:t>
      </w:r>
      <w:r w:rsidRPr="007F3F81">
        <w:rPr>
          <w:rFonts w:ascii="Times New Roman" w:hAnsi="Times New Roman" w:cs="Times New Roman"/>
          <w:sz w:val="24"/>
          <w:szCs w:val="24"/>
        </w:rPr>
        <w:t xml:space="preserve">This project </w:t>
      </w:r>
      <w:r>
        <w:rPr>
          <w:rFonts w:ascii="Times New Roman" w:hAnsi="Times New Roman" w:cs="Times New Roman"/>
          <w:sz w:val="24"/>
          <w:szCs w:val="24"/>
        </w:rPr>
        <w:t xml:space="preserve">will </w:t>
      </w:r>
      <w:r w:rsidRPr="007F3F81">
        <w:rPr>
          <w:rFonts w:ascii="Times New Roman" w:hAnsi="Times New Roman" w:cs="Times New Roman"/>
          <w:sz w:val="24"/>
          <w:szCs w:val="24"/>
        </w:rPr>
        <w:t xml:space="preserve">focus on addressing mechanical system repairs </w:t>
      </w:r>
      <w:r>
        <w:rPr>
          <w:rFonts w:ascii="Times New Roman" w:hAnsi="Times New Roman" w:cs="Times New Roman"/>
          <w:sz w:val="24"/>
          <w:szCs w:val="24"/>
        </w:rPr>
        <w:t xml:space="preserve">with </w:t>
      </w:r>
      <w:r w:rsidRPr="007F3F81">
        <w:rPr>
          <w:rFonts w:ascii="Times New Roman" w:hAnsi="Times New Roman" w:cs="Times New Roman"/>
          <w:sz w:val="24"/>
          <w:szCs w:val="24"/>
        </w:rPr>
        <w:t xml:space="preserve">particular </w:t>
      </w:r>
      <w:r>
        <w:rPr>
          <w:rFonts w:ascii="Times New Roman" w:hAnsi="Times New Roman" w:cs="Times New Roman"/>
          <w:sz w:val="24"/>
          <w:szCs w:val="24"/>
        </w:rPr>
        <w:t xml:space="preserve">attention paid </w:t>
      </w:r>
      <w:r w:rsidRPr="007F3F81">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Pr="007F3F81">
        <w:rPr>
          <w:rFonts w:ascii="Times New Roman" w:hAnsi="Times New Roman" w:cs="Times New Roman"/>
          <w:sz w:val="24"/>
          <w:szCs w:val="24"/>
        </w:rPr>
        <w:t xml:space="preserve">safe ventilation </w:t>
      </w:r>
      <w:r>
        <w:rPr>
          <w:rFonts w:ascii="Times New Roman" w:hAnsi="Times New Roman" w:cs="Times New Roman"/>
          <w:sz w:val="24"/>
          <w:szCs w:val="24"/>
        </w:rPr>
        <w:t xml:space="preserve">of the </w:t>
      </w:r>
      <w:r w:rsidRPr="007F3F81">
        <w:rPr>
          <w:rFonts w:ascii="Times New Roman" w:hAnsi="Times New Roman" w:cs="Times New Roman"/>
          <w:sz w:val="24"/>
          <w:szCs w:val="24"/>
        </w:rPr>
        <w:t xml:space="preserve">laboratory spaces in various buildings on campus with focus on Davis </w:t>
      </w:r>
      <w:r>
        <w:rPr>
          <w:rFonts w:ascii="Times New Roman" w:hAnsi="Times New Roman" w:cs="Times New Roman"/>
          <w:sz w:val="24"/>
          <w:szCs w:val="24"/>
        </w:rPr>
        <w:t xml:space="preserve">Hall </w:t>
      </w:r>
      <w:r w:rsidRPr="007F3F81">
        <w:rPr>
          <w:rFonts w:ascii="Times New Roman" w:hAnsi="Times New Roman" w:cs="Times New Roman"/>
          <w:sz w:val="24"/>
          <w:szCs w:val="24"/>
        </w:rPr>
        <w:t>and Montgomery Hall.</w:t>
      </w:r>
    </w:p>
    <w:p w14:paraId="78879526" w14:textId="77777777" w:rsidR="00D22761" w:rsidRPr="00C338FB" w:rsidRDefault="00D22761" w:rsidP="00D22761">
      <w:pPr>
        <w:spacing w:after="0" w:line="240" w:lineRule="auto"/>
        <w:rPr>
          <w:rFonts w:ascii="Times New Roman" w:hAnsi="Times New Roman" w:cs="Times New Roman"/>
          <w:sz w:val="24"/>
          <w:szCs w:val="24"/>
        </w:rPr>
      </w:pPr>
      <w:r w:rsidRPr="00E76943">
        <w:rPr>
          <w:rFonts w:ascii="Times New Roman" w:hAnsi="Times New Roman" w:cs="Times New Roman"/>
          <w:b/>
          <w:sz w:val="24"/>
          <w:szCs w:val="24"/>
        </w:rPr>
        <w:t>R20.</w:t>
      </w:r>
      <w:r w:rsidRPr="0078201B">
        <w:rPr>
          <w:rFonts w:ascii="Times New Roman" w:hAnsi="Times New Roman" w:cs="Times New Roman"/>
          <w:b/>
          <w:sz w:val="24"/>
          <w:szCs w:val="24"/>
        </w:rPr>
        <w:tab/>
      </w:r>
      <w:r w:rsidRPr="008D21C9">
        <w:rPr>
          <w:rFonts w:ascii="Times New Roman" w:hAnsi="Times New Roman" w:cs="Times New Roman"/>
          <w:b/>
          <w:bCs/>
          <w:sz w:val="24"/>
          <w:szCs w:val="24"/>
        </w:rPr>
        <w:t xml:space="preserve">Academic Buildings </w:t>
      </w:r>
      <w:r>
        <w:rPr>
          <w:rFonts w:ascii="Times New Roman" w:hAnsi="Times New Roman" w:cs="Times New Roman"/>
          <w:b/>
          <w:bCs/>
          <w:sz w:val="24"/>
          <w:szCs w:val="24"/>
        </w:rPr>
        <w:t>General Upgrades Phase II</w:t>
      </w:r>
    </w:p>
    <w:p w14:paraId="0471C201" w14:textId="097DC0D3" w:rsidR="00D22761" w:rsidRDefault="00D22761" w:rsidP="00D22761">
      <w:pPr>
        <w:spacing w:after="120" w:line="240" w:lineRule="auto"/>
        <w:ind w:left="720"/>
        <w:jc w:val="both"/>
        <w:rPr>
          <w:rFonts w:ascii="Times New Roman" w:hAnsi="Times New Roman" w:cs="Times New Roman"/>
          <w:b/>
          <w:sz w:val="24"/>
          <w:szCs w:val="24"/>
          <w:highlight w:val="yellow"/>
        </w:rPr>
      </w:pPr>
      <w:r w:rsidRPr="009F488C">
        <w:rPr>
          <w:rFonts w:ascii="Times New Roman" w:hAnsi="Times New Roman" w:cs="Times New Roman"/>
          <w:sz w:val="24"/>
          <w:szCs w:val="24"/>
        </w:rPr>
        <w:t xml:space="preserve">With a few exceptions, a large majority of the academic buildings on campus have seen minimal refresh, remodeling or renovation since their original construction. As a point of reference, of the 22 main academic buildings on campus, 17 were constructed in the 1960s and </w:t>
      </w:r>
      <w:r w:rsidR="00E65104">
        <w:rPr>
          <w:rFonts w:ascii="Times New Roman" w:hAnsi="Times New Roman" w:cs="Times New Roman"/>
          <w:sz w:val="24"/>
          <w:szCs w:val="24"/>
        </w:rPr>
        <w:t>19</w:t>
      </w:r>
      <w:r w:rsidRPr="009F488C">
        <w:rPr>
          <w:rFonts w:ascii="Times New Roman" w:hAnsi="Times New Roman" w:cs="Times New Roman"/>
          <w:sz w:val="24"/>
          <w:szCs w:val="24"/>
        </w:rPr>
        <w:t xml:space="preserve">70s or earlier, therefore there is a significant imbalance between the newest spaces on campus and older buildings. The goal of this project is to update teaching and shared spaces across campus academic buildings to create more inviting and flexible teaching and collaboration spaces for an enhanced student learning environment. The intended modernization improvements include furniture, finishes, lighting, power and </w:t>
      </w:r>
      <w:r w:rsidRPr="00A93429">
        <w:rPr>
          <w:rFonts w:ascii="Times New Roman" w:hAnsi="Times New Roman" w:cs="Times New Roman"/>
          <w:sz w:val="24"/>
          <w:szCs w:val="24"/>
        </w:rPr>
        <w:t>technology upgrades to meet the needs and expectations of today’s students. This second phase is intended to focus on prioritized buildings following behind Phase I. Once</w:t>
      </w:r>
      <w:r>
        <w:rPr>
          <w:rFonts w:ascii="Times New Roman" w:hAnsi="Times New Roman" w:cs="Times New Roman"/>
          <w:sz w:val="24"/>
          <w:szCs w:val="24"/>
        </w:rPr>
        <w:t xml:space="preserve"> the</w:t>
      </w:r>
      <w:r w:rsidRPr="00A93429">
        <w:rPr>
          <w:rFonts w:ascii="Times New Roman" w:hAnsi="Times New Roman" w:cs="Times New Roman"/>
          <w:sz w:val="24"/>
          <w:szCs w:val="24"/>
        </w:rPr>
        <w:t xml:space="preserve"> project is approved to proceed, NIU will confirm priority order of spaces for upgrade working with</w:t>
      </w:r>
      <w:r>
        <w:rPr>
          <w:rFonts w:ascii="Times New Roman" w:hAnsi="Times New Roman" w:cs="Times New Roman"/>
          <w:sz w:val="24"/>
          <w:szCs w:val="24"/>
        </w:rPr>
        <w:t>in</w:t>
      </w:r>
      <w:r w:rsidRPr="00A93429">
        <w:rPr>
          <w:rFonts w:ascii="Times New Roman" w:hAnsi="Times New Roman" w:cs="Times New Roman"/>
          <w:sz w:val="24"/>
          <w:szCs w:val="24"/>
        </w:rPr>
        <w:t xml:space="preserve"> the allocated budget.</w:t>
      </w:r>
    </w:p>
    <w:p w14:paraId="1B2C42C2" w14:textId="09276E03" w:rsidR="00D22761" w:rsidRPr="008D21C9" w:rsidRDefault="00D22761" w:rsidP="00D22761">
      <w:pPr>
        <w:spacing w:after="0" w:line="240" w:lineRule="auto"/>
        <w:rPr>
          <w:rFonts w:ascii="Tahoma" w:eastAsia="Tahoma,Times New Roman" w:hAnsi="Tahoma" w:cs="Tahoma"/>
          <w:snapToGrid w:val="0"/>
          <w:sz w:val="20"/>
          <w:szCs w:val="20"/>
        </w:rPr>
      </w:pPr>
      <w:r w:rsidRPr="00E76943">
        <w:rPr>
          <w:rFonts w:ascii="Times New Roman" w:hAnsi="Times New Roman" w:cs="Times New Roman"/>
          <w:b/>
          <w:sz w:val="24"/>
          <w:szCs w:val="24"/>
        </w:rPr>
        <w:t>R21.</w:t>
      </w:r>
      <w:r w:rsidRPr="00FF5B2F">
        <w:rPr>
          <w:rFonts w:ascii="Times New Roman" w:hAnsi="Times New Roman" w:cs="Times New Roman"/>
          <w:b/>
          <w:sz w:val="24"/>
          <w:szCs w:val="24"/>
        </w:rPr>
        <w:tab/>
      </w:r>
      <w:r w:rsidR="00E65104">
        <w:rPr>
          <w:rFonts w:ascii="Times New Roman" w:hAnsi="Times New Roman" w:cs="Times New Roman"/>
          <w:b/>
          <w:sz w:val="24"/>
          <w:szCs w:val="24"/>
        </w:rPr>
        <w:t xml:space="preserve">DeKalb Campus </w:t>
      </w:r>
      <w:r w:rsidRPr="00E76943">
        <w:rPr>
          <w:rFonts w:ascii="Times New Roman" w:hAnsi="Times New Roman" w:cs="Times New Roman"/>
          <w:b/>
          <w:sz w:val="24"/>
          <w:szCs w:val="24"/>
        </w:rPr>
        <w:t>Chilled Water System Reconfiguration</w:t>
      </w:r>
      <w:r w:rsidR="00E65104">
        <w:rPr>
          <w:rFonts w:ascii="Times New Roman" w:hAnsi="Times New Roman" w:cs="Times New Roman"/>
          <w:b/>
          <w:sz w:val="24"/>
          <w:szCs w:val="24"/>
        </w:rPr>
        <w:t>s</w:t>
      </w:r>
    </w:p>
    <w:p w14:paraId="0C09CE44" w14:textId="4125F36F" w:rsidR="00D22761" w:rsidRPr="0058098B" w:rsidRDefault="00D22761" w:rsidP="00D22761">
      <w:pPr>
        <w:spacing w:after="120" w:line="240" w:lineRule="auto"/>
        <w:ind w:left="720"/>
        <w:jc w:val="both"/>
        <w:rPr>
          <w:rFonts w:ascii="Times New Roman" w:hAnsi="Times New Roman" w:cs="Times New Roman"/>
          <w:sz w:val="24"/>
          <w:szCs w:val="24"/>
        </w:rPr>
      </w:pPr>
      <w:r w:rsidRPr="0008549A">
        <w:rPr>
          <w:rFonts w:ascii="Times New Roman" w:hAnsi="Times New Roman" w:cs="Times New Roman"/>
          <w:sz w:val="24"/>
          <w:szCs w:val="24"/>
        </w:rPr>
        <w:t xml:space="preserve">This project will focus on chilled water needs for Still Hall, Still Gym, and McMurry Hall by either adding capacity to the East Chiller </w:t>
      </w:r>
      <w:r w:rsidR="00E65104">
        <w:rPr>
          <w:rFonts w:ascii="Times New Roman" w:hAnsi="Times New Roman" w:cs="Times New Roman"/>
          <w:sz w:val="24"/>
          <w:szCs w:val="24"/>
        </w:rPr>
        <w:t>P</w:t>
      </w:r>
      <w:r w:rsidRPr="0008549A">
        <w:rPr>
          <w:rFonts w:ascii="Times New Roman" w:hAnsi="Times New Roman" w:cs="Times New Roman"/>
          <w:sz w:val="24"/>
          <w:szCs w:val="24"/>
        </w:rPr>
        <w:t>lant or alternative localized methods with the overall intent of increasing energy efficiency. These buildings have stand-alone cooling systems which are nearing end</w:t>
      </w:r>
      <w:r>
        <w:rPr>
          <w:rFonts w:ascii="Times New Roman" w:hAnsi="Times New Roman" w:cs="Times New Roman"/>
          <w:sz w:val="24"/>
          <w:szCs w:val="24"/>
        </w:rPr>
        <w:t>-</w:t>
      </w:r>
      <w:r w:rsidRPr="0008549A">
        <w:rPr>
          <w:rFonts w:ascii="Times New Roman" w:hAnsi="Times New Roman" w:cs="Times New Roman"/>
          <w:sz w:val="24"/>
          <w:szCs w:val="24"/>
        </w:rPr>
        <w:t>of</w:t>
      </w:r>
      <w:r>
        <w:rPr>
          <w:rFonts w:ascii="Times New Roman" w:hAnsi="Times New Roman" w:cs="Times New Roman"/>
          <w:sz w:val="24"/>
          <w:szCs w:val="24"/>
        </w:rPr>
        <w:t>-</w:t>
      </w:r>
      <w:r w:rsidRPr="0008549A">
        <w:rPr>
          <w:rFonts w:ascii="Times New Roman" w:hAnsi="Times New Roman" w:cs="Times New Roman"/>
          <w:sz w:val="24"/>
          <w:szCs w:val="24"/>
        </w:rPr>
        <w:t>life and becoming costly to maintain. The project scope will also include chilled water line replacements and installation of chilled water booster pumps in various buildings to rectify issues stemming from inadequate system flow.</w:t>
      </w:r>
    </w:p>
    <w:p w14:paraId="6F3ACC9C" w14:textId="77777777" w:rsidR="00D22761" w:rsidRDefault="00D22761" w:rsidP="00D22761">
      <w:pPr>
        <w:spacing w:after="0" w:line="240" w:lineRule="auto"/>
        <w:jc w:val="both"/>
        <w:rPr>
          <w:rFonts w:ascii="Times New Roman" w:hAnsi="Times New Roman" w:cs="Times New Roman"/>
          <w:b/>
          <w:sz w:val="24"/>
          <w:szCs w:val="24"/>
        </w:rPr>
      </w:pPr>
      <w:r w:rsidRPr="00E76943">
        <w:rPr>
          <w:rFonts w:ascii="Times New Roman" w:hAnsi="Times New Roman" w:cs="Times New Roman"/>
          <w:b/>
          <w:sz w:val="24"/>
          <w:szCs w:val="24"/>
        </w:rPr>
        <w:t>R22</w:t>
      </w:r>
      <w:r w:rsidRPr="00FF5B2F">
        <w:rPr>
          <w:rFonts w:ascii="Times New Roman" w:hAnsi="Times New Roman" w:cs="Times New Roman"/>
          <w:b/>
          <w:sz w:val="24"/>
          <w:szCs w:val="24"/>
        </w:rPr>
        <w:t>.</w:t>
      </w:r>
      <w:r w:rsidRPr="0008549A">
        <w:rPr>
          <w:rFonts w:ascii="Times New Roman" w:hAnsi="Times New Roman" w:cs="Times New Roman"/>
          <w:b/>
          <w:sz w:val="24"/>
          <w:szCs w:val="24"/>
        </w:rPr>
        <w:tab/>
        <w:t xml:space="preserve">Campus-Wide Boiler Decentralization </w:t>
      </w:r>
      <w:r w:rsidRPr="00FF5B2F">
        <w:rPr>
          <w:rFonts w:ascii="Times New Roman" w:hAnsi="Times New Roman" w:cs="Times New Roman"/>
          <w:b/>
          <w:sz w:val="24"/>
          <w:szCs w:val="24"/>
        </w:rPr>
        <w:t>Phase II</w:t>
      </w:r>
      <w:r>
        <w:rPr>
          <w:rFonts w:ascii="Times New Roman" w:hAnsi="Times New Roman" w:cs="Times New Roman"/>
          <w:b/>
          <w:sz w:val="24"/>
          <w:szCs w:val="24"/>
        </w:rPr>
        <w:t>I</w:t>
      </w:r>
    </w:p>
    <w:p w14:paraId="66C0CDDF" w14:textId="6B3948C2" w:rsidR="004F6ACF" w:rsidRDefault="00D22761" w:rsidP="00E717A3">
      <w:pPr>
        <w:spacing w:after="120" w:line="240" w:lineRule="auto"/>
        <w:ind w:left="720"/>
        <w:jc w:val="both"/>
        <w:rPr>
          <w:rFonts w:ascii="Times New Roman" w:hAnsi="Times New Roman" w:cs="Times New Roman"/>
          <w:b/>
          <w:sz w:val="24"/>
        </w:rPr>
      </w:pPr>
      <w:r>
        <w:rPr>
          <w:rFonts w:ascii="Times New Roman" w:hAnsi="Times New Roman" w:cs="Times New Roman"/>
          <w:sz w:val="24"/>
          <w:szCs w:val="24"/>
        </w:rPr>
        <w:t>T</w:t>
      </w:r>
      <w:r w:rsidRPr="007F3F81">
        <w:rPr>
          <w:rFonts w:ascii="Times New Roman" w:hAnsi="Times New Roman" w:cs="Times New Roman"/>
          <w:sz w:val="24"/>
          <w:szCs w:val="24"/>
        </w:rPr>
        <w:t xml:space="preserve">his project </w:t>
      </w:r>
      <w:r>
        <w:rPr>
          <w:rFonts w:ascii="Times New Roman" w:hAnsi="Times New Roman" w:cs="Times New Roman"/>
          <w:sz w:val="24"/>
          <w:szCs w:val="24"/>
        </w:rPr>
        <w:t xml:space="preserve">is a continuation of the </w:t>
      </w:r>
      <w:r w:rsidRPr="007F3F81">
        <w:rPr>
          <w:rFonts w:ascii="Times New Roman" w:hAnsi="Times New Roman" w:cs="Times New Roman"/>
          <w:sz w:val="24"/>
          <w:szCs w:val="24"/>
        </w:rPr>
        <w:t>Phase I</w:t>
      </w:r>
      <w:r>
        <w:rPr>
          <w:rFonts w:ascii="Times New Roman" w:hAnsi="Times New Roman" w:cs="Times New Roman"/>
          <w:sz w:val="24"/>
          <w:szCs w:val="24"/>
        </w:rPr>
        <w:t xml:space="preserve"> and Phase II requests </w:t>
      </w:r>
      <w:r w:rsidRPr="007F3F81">
        <w:rPr>
          <w:rFonts w:ascii="Times New Roman" w:hAnsi="Times New Roman" w:cs="Times New Roman"/>
          <w:sz w:val="24"/>
          <w:szCs w:val="24"/>
        </w:rPr>
        <w:t xml:space="preserve">above. This project </w:t>
      </w:r>
      <w:r>
        <w:rPr>
          <w:rFonts w:ascii="Times New Roman" w:hAnsi="Times New Roman" w:cs="Times New Roman"/>
          <w:sz w:val="24"/>
          <w:szCs w:val="24"/>
        </w:rPr>
        <w:t xml:space="preserve">will proceed with the long-term process of decentralization </w:t>
      </w:r>
      <w:r w:rsidRPr="007F3F81">
        <w:rPr>
          <w:rFonts w:ascii="Times New Roman" w:hAnsi="Times New Roman" w:cs="Times New Roman"/>
          <w:sz w:val="24"/>
          <w:szCs w:val="24"/>
        </w:rPr>
        <w:t xml:space="preserve">across campus to </w:t>
      </w:r>
      <w:r>
        <w:rPr>
          <w:rFonts w:ascii="Times New Roman" w:hAnsi="Times New Roman" w:cs="Times New Roman"/>
          <w:sz w:val="24"/>
          <w:szCs w:val="24"/>
        </w:rPr>
        <w:t xml:space="preserve">continue progressing towards the </w:t>
      </w:r>
      <w:r w:rsidRPr="007F3F81">
        <w:rPr>
          <w:rFonts w:ascii="Times New Roman" w:hAnsi="Times New Roman" w:cs="Times New Roman"/>
          <w:sz w:val="24"/>
          <w:szCs w:val="24"/>
        </w:rPr>
        <w:t>sustainability goals</w:t>
      </w:r>
      <w:r>
        <w:rPr>
          <w:rFonts w:ascii="Times New Roman" w:hAnsi="Times New Roman" w:cs="Times New Roman"/>
          <w:sz w:val="24"/>
          <w:szCs w:val="24"/>
        </w:rPr>
        <w:t xml:space="preserve"> of the University</w:t>
      </w:r>
      <w:r w:rsidRPr="007F3F81">
        <w:rPr>
          <w:rFonts w:ascii="Times New Roman" w:hAnsi="Times New Roman" w:cs="Times New Roman"/>
          <w:sz w:val="24"/>
          <w:szCs w:val="24"/>
        </w:rPr>
        <w:t>.</w:t>
      </w:r>
      <w:r w:rsidR="004F6ACF">
        <w:rPr>
          <w:rFonts w:ascii="Times New Roman" w:hAnsi="Times New Roman" w:cs="Times New Roman"/>
          <w:b/>
          <w:sz w:val="24"/>
        </w:rPr>
        <w:br w:type="page"/>
      </w:r>
    </w:p>
    <w:p w14:paraId="43649083" w14:textId="463E7FFC" w:rsidR="00E64AB6" w:rsidRPr="000F37D2" w:rsidRDefault="00E64AB6" w:rsidP="00E64AB6">
      <w:pPr>
        <w:tabs>
          <w:tab w:val="right" w:pos="9360"/>
        </w:tabs>
        <w:spacing w:after="0" w:line="240" w:lineRule="auto"/>
        <w:rPr>
          <w:rFonts w:ascii="Times New Roman" w:hAnsi="Times New Roman" w:cs="Times New Roman"/>
          <w:b/>
          <w:sz w:val="24"/>
        </w:rPr>
      </w:pPr>
      <w:r w:rsidRPr="000F37D2">
        <w:rPr>
          <w:rFonts w:ascii="Times New Roman" w:hAnsi="Times New Roman" w:cs="Times New Roman"/>
          <w:b/>
          <w:sz w:val="24"/>
        </w:rPr>
        <w:lastRenderedPageBreak/>
        <w:t>Agenda Item</w:t>
      </w:r>
      <w:r>
        <w:rPr>
          <w:rFonts w:ascii="Times New Roman" w:hAnsi="Times New Roman" w:cs="Times New Roman"/>
          <w:b/>
          <w:sz w:val="24"/>
        </w:rPr>
        <w:t xml:space="preserve"> </w:t>
      </w:r>
      <w:bookmarkStart w:id="16" w:name="A8c"/>
      <w:r>
        <w:rPr>
          <w:rFonts w:ascii="Times New Roman" w:hAnsi="Times New Roman" w:cs="Times New Roman"/>
          <w:b/>
          <w:sz w:val="24"/>
        </w:rPr>
        <w:t>8.c.</w:t>
      </w:r>
      <w:bookmarkEnd w:id="16"/>
      <w:r>
        <w:rPr>
          <w:rFonts w:ascii="Times New Roman" w:hAnsi="Times New Roman" w:cs="Times New Roman"/>
          <w:b/>
          <w:sz w:val="24"/>
        </w:rPr>
        <w:tab/>
      </w:r>
      <w:r>
        <w:rPr>
          <w:rFonts w:ascii="Times New Roman" w:hAnsi="Times New Roman" w:cs="Times New Roman"/>
          <w:b/>
          <w:i/>
          <w:sz w:val="24"/>
        </w:rPr>
        <w:t>Action</w:t>
      </w:r>
    </w:p>
    <w:p w14:paraId="0408C224" w14:textId="77777777" w:rsidR="00E64AB6" w:rsidRPr="000F37D2" w:rsidRDefault="00E64AB6" w:rsidP="00E64AB6">
      <w:pPr>
        <w:pStyle w:val="AgendaItemDate"/>
        <w:spacing w:after="240"/>
        <w:rPr>
          <w:rFonts w:ascii="Times New Roman" w:hAnsi="Times New Roman"/>
          <w:sz w:val="24"/>
          <w:szCs w:val="22"/>
        </w:rPr>
      </w:pPr>
      <w:r>
        <w:rPr>
          <w:rFonts w:ascii="Times New Roman" w:hAnsi="Times New Roman"/>
          <w:sz w:val="24"/>
          <w:szCs w:val="22"/>
        </w:rPr>
        <w:t>November 7, 2024</w:t>
      </w:r>
    </w:p>
    <w:p w14:paraId="5F0C9CAB" w14:textId="77777777" w:rsidR="00E64AB6" w:rsidRPr="00AE1582" w:rsidRDefault="00E64AB6" w:rsidP="00E64AB6">
      <w:pPr>
        <w:autoSpaceDE w:val="0"/>
        <w:autoSpaceDN w:val="0"/>
        <w:adjustRightInd w:val="0"/>
        <w:spacing w:after="240" w:line="240" w:lineRule="auto"/>
        <w:jc w:val="center"/>
        <w:rPr>
          <w:rFonts w:ascii="Times New Roman" w:hAnsi="Times New Roman" w:cs="Times New Roman"/>
          <w:b/>
          <w:bCs/>
          <w:sz w:val="28"/>
          <w:szCs w:val="28"/>
        </w:rPr>
      </w:pPr>
      <w:r w:rsidRPr="00AE1582">
        <w:rPr>
          <w:rFonts w:ascii="Times New Roman" w:hAnsi="Times New Roman" w:cs="Times New Roman"/>
          <w:b/>
          <w:bCs/>
          <w:sz w:val="28"/>
          <w:szCs w:val="28"/>
        </w:rPr>
        <w:t xml:space="preserve">CITY OF DEKALB FIRE SERVICES </w:t>
      </w:r>
      <w:r>
        <w:rPr>
          <w:rFonts w:ascii="Times New Roman" w:hAnsi="Times New Roman" w:cs="Times New Roman"/>
          <w:b/>
          <w:bCs/>
          <w:sz w:val="28"/>
          <w:szCs w:val="28"/>
        </w:rPr>
        <w:t>AGREEMENT</w:t>
      </w:r>
    </w:p>
    <w:p w14:paraId="01E331CE" w14:textId="77777777" w:rsidR="00E64AB6" w:rsidRDefault="00E64AB6" w:rsidP="00420FAA">
      <w:pPr>
        <w:spacing w:after="120" w:line="240" w:lineRule="auto"/>
        <w:jc w:val="both"/>
        <w:rPr>
          <w:rFonts w:ascii="Times New Roman" w:hAnsi="Times New Roman" w:cs="Times New Roman"/>
          <w:sz w:val="24"/>
          <w:szCs w:val="24"/>
        </w:rPr>
      </w:pPr>
      <w:r w:rsidRPr="00AE1582">
        <w:rPr>
          <w:rFonts w:ascii="Times New Roman" w:hAnsi="Times New Roman" w:cs="Times New Roman"/>
          <w:b/>
          <w:bCs/>
          <w:sz w:val="24"/>
          <w:szCs w:val="24"/>
          <w:u w:val="single"/>
        </w:rPr>
        <w:t>Summary</w:t>
      </w:r>
      <w:r>
        <w:rPr>
          <w:rFonts w:ascii="Times New Roman" w:hAnsi="Times New Roman" w:cs="Times New Roman"/>
          <w:b/>
          <w:bCs/>
          <w:sz w:val="24"/>
          <w:szCs w:val="24"/>
        </w:rPr>
        <w:t>:</w:t>
      </w:r>
      <w:r>
        <w:rPr>
          <w:rFonts w:ascii="Times New Roman" w:hAnsi="Times New Roman" w:cs="Times New Roman"/>
          <w:bCs/>
          <w:sz w:val="24"/>
          <w:szCs w:val="24"/>
        </w:rPr>
        <w:t xml:space="preserve"> The current 5-year agreement for unplanned </w:t>
      </w:r>
      <w:r>
        <w:rPr>
          <w:rFonts w:ascii="Times New Roman" w:hAnsi="Times New Roman" w:cs="Times New Roman"/>
          <w:sz w:val="24"/>
          <w:szCs w:val="24"/>
        </w:rPr>
        <w:t xml:space="preserve">fire protection/ambulance services and planned ambulance event support with the City of DeKalb (City) </w:t>
      </w:r>
      <w:r w:rsidRPr="004A043F">
        <w:rPr>
          <w:rFonts w:ascii="Times New Roman" w:hAnsi="Times New Roman" w:cs="Times New Roman"/>
          <w:sz w:val="24"/>
          <w:szCs w:val="24"/>
        </w:rPr>
        <w:t xml:space="preserve">expires on </w:t>
      </w:r>
      <w:r>
        <w:rPr>
          <w:rFonts w:ascii="Times New Roman" w:hAnsi="Times New Roman" w:cs="Times New Roman"/>
          <w:sz w:val="24"/>
          <w:szCs w:val="24"/>
        </w:rPr>
        <w:t>December 31, 2024. After initial discussions with the City, the concept and general cost share magnitude of the current contract appears consistent with current conditions, and final negotiations for the new agreement will likely mostly focus on determining an appropriate escalation for inflation. An approval for a magnitude of $5.2M for the next 5-year agreement is requested to proceed with final negotiations with the City before the current agreement expires.</w:t>
      </w:r>
    </w:p>
    <w:p w14:paraId="03FA4B9C" w14:textId="77777777" w:rsidR="00E64AB6" w:rsidRDefault="00E64AB6" w:rsidP="00E64AB6">
      <w:pPr>
        <w:spacing w:after="120" w:line="240" w:lineRule="auto"/>
        <w:jc w:val="both"/>
        <w:rPr>
          <w:rFonts w:ascii="Times New Roman" w:hAnsi="Times New Roman" w:cs="Times New Roman"/>
          <w:sz w:val="24"/>
          <w:szCs w:val="24"/>
        </w:rPr>
      </w:pPr>
      <w:r w:rsidRPr="001C7F7C">
        <w:rPr>
          <w:rFonts w:ascii="Times New Roman" w:hAnsi="Times New Roman" w:cs="Times New Roman"/>
          <w:b/>
          <w:sz w:val="24"/>
          <w:szCs w:val="24"/>
          <w:u w:val="single"/>
        </w:rPr>
        <w:t>Background</w:t>
      </w:r>
      <w:r>
        <w:rPr>
          <w:rFonts w:ascii="Times New Roman" w:hAnsi="Times New Roman" w:cs="Times New Roman"/>
          <w:sz w:val="24"/>
          <w:szCs w:val="24"/>
        </w:rPr>
        <w:t xml:space="preserve">: The university’s current share, calculated as a percentage of the City’s emergency response call volume, represents a similar magnitude as it did five years ago. The approach of structuring NIU’s payment to the </w:t>
      </w:r>
      <w:proofErr w:type="gramStart"/>
      <w:r>
        <w:rPr>
          <w:rFonts w:ascii="Times New Roman" w:hAnsi="Times New Roman" w:cs="Times New Roman"/>
          <w:sz w:val="24"/>
          <w:szCs w:val="24"/>
        </w:rPr>
        <w:t>City</w:t>
      </w:r>
      <w:proofErr w:type="gramEnd"/>
      <w:r>
        <w:rPr>
          <w:rFonts w:ascii="Times New Roman" w:hAnsi="Times New Roman" w:cs="Times New Roman"/>
          <w:sz w:val="24"/>
          <w:szCs w:val="24"/>
        </w:rPr>
        <w:t xml:space="preserve"> to reflect this portion of the Fire Department’s operating budget continues to be a sensible indication of fair and reasonable cost support.</w:t>
      </w:r>
    </w:p>
    <w:p w14:paraId="343353C0" w14:textId="77777777" w:rsidR="00E64AB6" w:rsidRDefault="00E64AB6" w:rsidP="00420FA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current 5-year agreement amounts to about $4.8M. The new 5-year agreement is expected to be in the magnitude of $5.2M, representing a 1.5% annualized increase. The agreement will continue to include a not-to-exceed amount for </w:t>
      </w:r>
      <w:r w:rsidRPr="00F31BC3">
        <w:rPr>
          <w:rFonts w:ascii="Times New Roman" w:hAnsi="Times New Roman" w:cs="Times New Roman"/>
          <w:sz w:val="24"/>
          <w:szCs w:val="24"/>
        </w:rPr>
        <w:t>planned ambulance support</w:t>
      </w:r>
      <w:r>
        <w:rPr>
          <w:rFonts w:ascii="Times New Roman" w:hAnsi="Times New Roman" w:cs="Times New Roman"/>
          <w:sz w:val="24"/>
          <w:szCs w:val="24"/>
        </w:rPr>
        <w:t xml:space="preserve"> for applicable university events. Planned ambulance support for university events will be charged at an hourly rate based on the type and number of </w:t>
      </w:r>
      <w:proofErr w:type="gramStart"/>
      <w:r>
        <w:rPr>
          <w:rFonts w:ascii="Times New Roman" w:hAnsi="Times New Roman" w:cs="Times New Roman"/>
          <w:sz w:val="24"/>
          <w:szCs w:val="24"/>
        </w:rPr>
        <w:t>vehicles/staff</w:t>
      </w:r>
      <w:proofErr w:type="gramEnd"/>
      <w:r>
        <w:rPr>
          <w:rFonts w:ascii="Times New Roman" w:hAnsi="Times New Roman" w:cs="Times New Roman"/>
          <w:sz w:val="24"/>
          <w:szCs w:val="24"/>
        </w:rPr>
        <w:t xml:space="preserve"> required for the specific events.</w:t>
      </w:r>
    </w:p>
    <w:p w14:paraId="3020C070" w14:textId="77777777" w:rsidR="00E64AB6" w:rsidRPr="0033024E" w:rsidRDefault="00E64AB6" w:rsidP="00E64AB6">
      <w:pPr>
        <w:spacing w:after="120" w:line="240" w:lineRule="auto"/>
        <w:jc w:val="both"/>
        <w:rPr>
          <w:rFonts w:ascii="Times New Roman" w:hAnsi="Times New Roman" w:cs="Times New Roman"/>
          <w:sz w:val="24"/>
          <w:szCs w:val="24"/>
          <w:u w:val="single"/>
        </w:rPr>
      </w:pPr>
      <w:r w:rsidRPr="00AE1582">
        <w:rPr>
          <w:rFonts w:ascii="Times New Roman" w:hAnsi="Times New Roman" w:cs="Times New Roman"/>
          <w:b/>
          <w:sz w:val="24"/>
          <w:szCs w:val="24"/>
          <w:u w:val="single"/>
        </w:rPr>
        <w:t>Funding</w:t>
      </w:r>
      <w:r w:rsidRPr="00AD23B1">
        <w:rPr>
          <w:rFonts w:ascii="Times New Roman" w:hAnsi="Times New Roman" w:cs="Times New Roman"/>
          <w:b/>
          <w:sz w:val="24"/>
          <w:szCs w:val="24"/>
        </w:rPr>
        <w:t>:</w:t>
      </w:r>
      <w:r>
        <w:rPr>
          <w:rFonts w:ascii="Times New Roman" w:hAnsi="Times New Roman" w:cs="Times New Roman"/>
          <w:sz w:val="24"/>
          <w:szCs w:val="24"/>
        </w:rPr>
        <w:t xml:space="preserve"> Institutional Funds</w:t>
      </w:r>
    </w:p>
    <w:p w14:paraId="73834F28" w14:textId="77777777" w:rsidR="00E64AB6" w:rsidRDefault="00E64AB6" w:rsidP="00E64AB6">
      <w:pPr>
        <w:spacing w:after="0" w:line="240" w:lineRule="auto"/>
        <w:jc w:val="both"/>
        <w:rPr>
          <w:rFonts w:ascii="Times New Roman" w:hAnsi="Times New Roman" w:cs="Times New Roman"/>
          <w:sz w:val="24"/>
          <w:szCs w:val="24"/>
        </w:rPr>
      </w:pPr>
      <w:r w:rsidRPr="00AE1582">
        <w:rPr>
          <w:rFonts w:ascii="Times New Roman" w:hAnsi="Times New Roman" w:cs="Times New Roman"/>
          <w:b/>
          <w:sz w:val="24"/>
          <w:szCs w:val="24"/>
          <w:u w:val="single"/>
        </w:rPr>
        <w:t>Recommendation</w:t>
      </w:r>
      <w:r w:rsidRPr="00AD23B1">
        <w:rPr>
          <w:rFonts w:ascii="Times New Roman" w:hAnsi="Times New Roman" w:cs="Times New Roman"/>
          <w:b/>
          <w:sz w:val="24"/>
          <w:szCs w:val="24"/>
        </w:rPr>
        <w:t>:</w:t>
      </w:r>
      <w:r w:rsidRPr="008F6FEF">
        <w:rPr>
          <w:rFonts w:ascii="Times New Roman" w:hAnsi="Times New Roman" w:cs="Times New Roman"/>
          <w:sz w:val="24"/>
          <w:szCs w:val="24"/>
        </w:rPr>
        <w:t xml:space="preserve"> </w:t>
      </w:r>
      <w:r w:rsidRPr="00991D2A">
        <w:rPr>
          <w:rFonts w:ascii="Times New Roman" w:hAnsi="Times New Roman" w:cs="Times New Roman"/>
          <w:sz w:val="24"/>
          <w:szCs w:val="24"/>
        </w:rPr>
        <w:t xml:space="preserve">The University recommends that the Finance, Audit, Compliance, Facilities and Operations Committee endorse this request and ask that the President forward it by means of the President’s Report to the Board of Trustees for approval at its meeting on </w:t>
      </w:r>
      <w:r>
        <w:rPr>
          <w:rFonts w:ascii="Times New Roman" w:hAnsi="Times New Roman" w:cs="Times New Roman"/>
          <w:sz w:val="24"/>
          <w:szCs w:val="24"/>
        </w:rPr>
        <w:t>December</w:t>
      </w:r>
      <w:r w:rsidRPr="00991D2A">
        <w:rPr>
          <w:rFonts w:ascii="Times New Roman" w:hAnsi="Times New Roman" w:cs="Times New Roman"/>
          <w:sz w:val="24"/>
          <w:szCs w:val="24"/>
        </w:rPr>
        <w:t xml:space="preserve"> </w:t>
      </w:r>
      <w:r>
        <w:rPr>
          <w:rFonts w:ascii="Times New Roman" w:hAnsi="Times New Roman" w:cs="Times New Roman"/>
          <w:sz w:val="24"/>
          <w:szCs w:val="24"/>
        </w:rPr>
        <w:t>12</w:t>
      </w:r>
      <w:r w:rsidRPr="00991D2A">
        <w:rPr>
          <w:rFonts w:ascii="Times New Roman" w:hAnsi="Times New Roman" w:cs="Times New Roman"/>
          <w:sz w:val="24"/>
          <w:szCs w:val="24"/>
        </w:rPr>
        <w:t>, 2024.</w:t>
      </w:r>
    </w:p>
    <w:p w14:paraId="73F485C7" w14:textId="5C66574C" w:rsidR="00E64AB6" w:rsidRDefault="00E64AB6">
      <w:r>
        <w:br w:type="page"/>
      </w:r>
    </w:p>
    <w:p w14:paraId="1D2FADB8" w14:textId="77777777" w:rsidR="00BC4D43" w:rsidRPr="000F37D2" w:rsidRDefault="00BC4D43" w:rsidP="00BC4D43">
      <w:pPr>
        <w:tabs>
          <w:tab w:val="right" w:pos="9360"/>
        </w:tabs>
        <w:spacing w:after="0" w:line="240" w:lineRule="auto"/>
        <w:rPr>
          <w:rFonts w:ascii="Times New Roman" w:hAnsi="Times New Roman" w:cs="Times New Roman"/>
          <w:b/>
          <w:sz w:val="24"/>
        </w:rPr>
      </w:pPr>
      <w:r w:rsidRPr="000F37D2">
        <w:rPr>
          <w:rFonts w:ascii="Times New Roman" w:hAnsi="Times New Roman" w:cs="Times New Roman"/>
          <w:b/>
          <w:sz w:val="24"/>
        </w:rPr>
        <w:lastRenderedPageBreak/>
        <w:t>Agenda Item</w:t>
      </w:r>
      <w:r>
        <w:rPr>
          <w:rFonts w:ascii="Times New Roman" w:hAnsi="Times New Roman" w:cs="Times New Roman"/>
          <w:b/>
          <w:sz w:val="24"/>
        </w:rPr>
        <w:t xml:space="preserve"> </w:t>
      </w:r>
      <w:bookmarkStart w:id="17" w:name="A8d"/>
      <w:r>
        <w:rPr>
          <w:rFonts w:ascii="Times New Roman" w:hAnsi="Times New Roman" w:cs="Times New Roman"/>
          <w:b/>
          <w:sz w:val="24"/>
        </w:rPr>
        <w:t>8.d.</w:t>
      </w:r>
      <w:bookmarkEnd w:id="17"/>
      <w:r>
        <w:rPr>
          <w:rFonts w:ascii="Times New Roman" w:hAnsi="Times New Roman" w:cs="Times New Roman"/>
          <w:b/>
          <w:sz w:val="24"/>
        </w:rPr>
        <w:tab/>
      </w:r>
      <w:r>
        <w:rPr>
          <w:rFonts w:ascii="Times New Roman" w:hAnsi="Times New Roman" w:cs="Times New Roman"/>
          <w:b/>
          <w:i/>
          <w:sz w:val="24"/>
        </w:rPr>
        <w:t>Action</w:t>
      </w:r>
    </w:p>
    <w:p w14:paraId="49283B7E" w14:textId="77777777" w:rsidR="00BC4D43" w:rsidRPr="00AC2EDD" w:rsidRDefault="00BC4D43" w:rsidP="00BC4D43">
      <w:pPr>
        <w:pStyle w:val="AgendaItemDate"/>
        <w:spacing w:after="240"/>
        <w:rPr>
          <w:rFonts w:ascii="Times New Roman" w:hAnsi="Times New Roman"/>
          <w:sz w:val="24"/>
        </w:rPr>
      </w:pPr>
      <w:r>
        <w:rPr>
          <w:rFonts w:ascii="Times New Roman" w:hAnsi="Times New Roman"/>
          <w:sz w:val="24"/>
          <w:szCs w:val="22"/>
        </w:rPr>
        <w:t>November 7, 2024</w:t>
      </w:r>
    </w:p>
    <w:p w14:paraId="277F2DD6" w14:textId="77777777" w:rsidR="00BC4D43" w:rsidRDefault="00BC4D43" w:rsidP="00BC4D4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SURPLUS REAL ESTATE PROPERTY DETERMINATION</w:t>
      </w:r>
    </w:p>
    <w:p w14:paraId="550E3525" w14:textId="77777777" w:rsidR="00BC4D43" w:rsidRPr="00AE1582" w:rsidRDefault="00BC4D43" w:rsidP="00BC4D43">
      <w:pPr>
        <w:autoSpaceDE w:val="0"/>
        <w:autoSpaceDN w:val="0"/>
        <w:adjustRightInd w:val="0"/>
        <w:spacing w:after="240" w:line="240" w:lineRule="auto"/>
        <w:jc w:val="center"/>
        <w:rPr>
          <w:rFonts w:ascii="Times New Roman" w:hAnsi="Times New Roman" w:cs="Times New Roman"/>
          <w:b/>
          <w:bCs/>
          <w:sz w:val="28"/>
          <w:szCs w:val="28"/>
        </w:rPr>
      </w:pPr>
      <w:r>
        <w:rPr>
          <w:rFonts w:ascii="Times New Roman" w:hAnsi="Times New Roman" w:cs="Times New Roman"/>
          <w:b/>
          <w:bCs/>
          <w:sz w:val="28"/>
          <w:szCs w:val="28"/>
        </w:rPr>
        <w:t>LORADO TAFT CAMPUS</w:t>
      </w:r>
    </w:p>
    <w:p w14:paraId="1D19B472" w14:textId="31E50FEA" w:rsidR="00BC4D43" w:rsidRDefault="00BC4D43" w:rsidP="00420FAA">
      <w:pPr>
        <w:autoSpaceDE w:val="0"/>
        <w:autoSpaceDN w:val="0"/>
        <w:adjustRightInd w:val="0"/>
        <w:spacing w:after="120" w:line="240" w:lineRule="auto"/>
        <w:jc w:val="both"/>
        <w:rPr>
          <w:rFonts w:ascii="Times New Roman" w:hAnsi="Times New Roman" w:cs="Times New Roman"/>
          <w:sz w:val="24"/>
          <w:szCs w:val="24"/>
        </w:rPr>
      </w:pPr>
      <w:r w:rsidRPr="00AE1582">
        <w:rPr>
          <w:rFonts w:ascii="Times New Roman" w:hAnsi="Times New Roman" w:cs="Times New Roman"/>
          <w:b/>
          <w:bCs/>
          <w:sz w:val="24"/>
          <w:szCs w:val="24"/>
          <w:u w:val="single"/>
        </w:rPr>
        <w:t>Summary</w:t>
      </w:r>
      <w:r>
        <w:rPr>
          <w:rFonts w:ascii="Times New Roman" w:hAnsi="Times New Roman" w:cs="Times New Roman"/>
          <w:b/>
          <w:bCs/>
          <w:sz w:val="24"/>
          <w:szCs w:val="24"/>
        </w:rPr>
        <w:t>:</w:t>
      </w:r>
      <w:r>
        <w:rPr>
          <w:rFonts w:ascii="Times New Roman" w:hAnsi="Times New Roman" w:cs="Times New Roman"/>
          <w:sz w:val="24"/>
          <w:szCs w:val="24"/>
        </w:rPr>
        <w:t xml:space="preserve"> The Lorado Taft campus</w:t>
      </w:r>
      <w:r w:rsidRPr="00933893">
        <w:rPr>
          <w:rFonts w:ascii="Times New Roman" w:hAnsi="Times New Roman" w:cs="Times New Roman"/>
          <w:sz w:val="24"/>
          <w:szCs w:val="24"/>
        </w:rPr>
        <w:t xml:space="preserve"> located </w:t>
      </w:r>
      <w:r>
        <w:rPr>
          <w:rFonts w:ascii="Times New Roman" w:hAnsi="Times New Roman" w:cs="Times New Roman"/>
          <w:sz w:val="24"/>
          <w:szCs w:val="24"/>
        </w:rPr>
        <w:t>in Ogle County, IL</w:t>
      </w:r>
      <w:r w:rsidRPr="00933893">
        <w:rPr>
          <w:rFonts w:ascii="Times New Roman" w:hAnsi="Times New Roman" w:cs="Times New Roman"/>
          <w:sz w:val="24"/>
          <w:szCs w:val="24"/>
        </w:rPr>
        <w:t xml:space="preserve"> </w:t>
      </w:r>
      <w:r>
        <w:rPr>
          <w:rFonts w:ascii="Times New Roman" w:hAnsi="Times New Roman" w:cs="Times New Roman"/>
          <w:sz w:val="24"/>
          <w:szCs w:val="24"/>
        </w:rPr>
        <w:t>has served the university well for about 73 years. As</w:t>
      </w:r>
      <w:r w:rsidRPr="00933893">
        <w:rPr>
          <w:rFonts w:ascii="Times New Roman" w:hAnsi="Times New Roman" w:cs="Times New Roman"/>
          <w:sz w:val="24"/>
          <w:szCs w:val="24"/>
        </w:rPr>
        <w:t xml:space="preserve"> </w:t>
      </w:r>
      <w:r>
        <w:rPr>
          <w:rFonts w:ascii="Times New Roman" w:hAnsi="Times New Roman" w:cs="Times New Roman"/>
          <w:sz w:val="24"/>
          <w:szCs w:val="24"/>
        </w:rPr>
        <w:t xml:space="preserve">programming activities at the campus are discontinued in December 2024, the property </w:t>
      </w:r>
      <w:r w:rsidRPr="00933893">
        <w:rPr>
          <w:rFonts w:ascii="Times New Roman" w:eastAsia="Calibri" w:hAnsi="Times New Roman" w:cs="Times New Roman"/>
          <w:sz w:val="24"/>
          <w:szCs w:val="24"/>
        </w:rPr>
        <w:t>is</w:t>
      </w:r>
      <w:r>
        <w:rPr>
          <w:rFonts w:ascii="Times New Roman" w:eastAsia="Calibri" w:hAnsi="Times New Roman" w:cs="Times New Roman"/>
          <w:sz w:val="24"/>
          <w:szCs w:val="24"/>
        </w:rPr>
        <w:t xml:space="preserve"> no longer required and</w:t>
      </w:r>
      <w:r w:rsidRPr="0093389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is </w:t>
      </w:r>
      <w:r w:rsidRPr="00933893">
        <w:rPr>
          <w:rFonts w:ascii="Times New Roman" w:eastAsia="Calibri" w:hAnsi="Times New Roman" w:cs="Times New Roman"/>
          <w:sz w:val="24"/>
          <w:szCs w:val="24"/>
        </w:rPr>
        <w:t>considered surplus to the university mission requirements</w:t>
      </w:r>
      <w:r>
        <w:rPr>
          <w:rFonts w:ascii="Times New Roman" w:eastAsia="Calibri" w:hAnsi="Times New Roman" w:cs="Times New Roman"/>
          <w:sz w:val="24"/>
          <w:szCs w:val="24"/>
        </w:rPr>
        <w:t>.</w:t>
      </w:r>
      <w:r>
        <w:rPr>
          <w:rFonts w:ascii="Times New Roman" w:hAnsi="Times New Roman" w:cs="Times New Roman"/>
          <w:sz w:val="24"/>
          <w:szCs w:val="24"/>
        </w:rPr>
        <w:t xml:space="preserve"> </w:t>
      </w:r>
      <w:r w:rsidRPr="00933893">
        <w:rPr>
          <w:rFonts w:ascii="Times New Roman" w:hAnsi="Times New Roman" w:cs="Times New Roman"/>
          <w:sz w:val="24"/>
          <w:szCs w:val="24"/>
        </w:rPr>
        <w:t xml:space="preserve">Once approved, the university will </w:t>
      </w:r>
      <w:r>
        <w:rPr>
          <w:rFonts w:ascii="Times New Roman" w:hAnsi="Times New Roman" w:cs="Times New Roman"/>
          <w:sz w:val="24"/>
          <w:szCs w:val="24"/>
        </w:rPr>
        <w:t>develop more detailed plans for possible disposition options and keep the board apprised through the process</w:t>
      </w:r>
      <w:r w:rsidRPr="00933893">
        <w:rPr>
          <w:rFonts w:ascii="Times New Roman" w:hAnsi="Times New Roman" w:cs="Times New Roman"/>
          <w:sz w:val="24"/>
          <w:szCs w:val="24"/>
        </w:rPr>
        <w:t>.</w:t>
      </w:r>
    </w:p>
    <w:p w14:paraId="7E2C3162" w14:textId="6E21CDA6" w:rsidR="00BC4D43" w:rsidRDefault="00BC4D43" w:rsidP="00BC4D43">
      <w:pPr>
        <w:autoSpaceDE w:val="0"/>
        <w:autoSpaceDN w:val="0"/>
        <w:adjustRightInd w:val="0"/>
        <w:spacing w:after="120" w:line="240" w:lineRule="auto"/>
        <w:jc w:val="both"/>
        <w:rPr>
          <w:rFonts w:ascii="Times New Roman" w:hAnsi="Times New Roman" w:cs="Times New Roman"/>
          <w:sz w:val="24"/>
          <w:szCs w:val="24"/>
        </w:rPr>
      </w:pPr>
      <w:r w:rsidRPr="00AE1582">
        <w:rPr>
          <w:rFonts w:ascii="Times New Roman" w:hAnsi="Times New Roman" w:cs="Times New Roman"/>
          <w:b/>
          <w:sz w:val="24"/>
          <w:szCs w:val="24"/>
          <w:u w:val="single"/>
        </w:rPr>
        <w:t>Background</w:t>
      </w:r>
      <w:r w:rsidRPr="00077076">
        <w:rPr>
          <w:rFonts w:ascii="Times New Roman" w:hAnsi="Times New Roman" w:cs="Times New Roman"/>
          <w:b/>
          <w:sz w:val="24"/>
          <w:szCs w:val="24"/>
        </w:rPr>
        <w:t>:</w:t>
      </w:r>
      <w:r>
        <w:rPr>
          <w:rFonts w:ascii="Times New Roman" w:hAnsi="Times New Roman" w:cs="Times New Roman"/>
          <w:sz w:val="24"/>
          <w:szCs w:val="24"/>
        </w:rPr>
        <w:t xml:space="preserve"> The property’s unique history involved </w:t>
      </w:r>
      <w:r w:rsidRPr="00EA49CC">
        <w:rPr>
          <w:rFonts w:ascii="Times New Roman" w:hAnsi="Times New Roman" w:cs="Times New Roman"/>
          <w:sz w:val="24"/>
          <w:szCs w:val="24"/>
        </w:rPr>
        <w:t>a group of artists and scholars establish</w:t>
      </w:r>
      <w:r>
        <w:rPr>
          <w:rFonts w:ascii="Times New Roman" w:hAnsi="Times New Roman" w:cs="Times New Roman"/>
          <w:sz w:val="24"/>
          <w:szCs w:val="24"/>
        </w:rPr>
        <w:t>ing</w:t>
      </w:r>
      <w:r w:rsidRPr="00EA49CC">
        <w:rPr>
          <w:rFonts w:ascii="Times New Roman" w:hAnsi="Times New Roman" w:cs="Times New Roman"/>
          <w:sz w:val="24"/>
          <w:szCs w:val="24"/>
        </w:rPr>
        <w:t xml:space="preserve"> the Eagle's Nest Art Colony</w:t>
      </w:r>
      <w:r>
        <w:rPr>
          <w:rFonts w:ascii="Times New Roman" w:hAnsi="Times New Roman" w:cs="Times New Roman"/>
          <w:sz w:val="24"/>
          <w:szCs w:val="24"/>
        </w:rPr>
        <w:t xml:space="preserve"> in</w:t>
      </w:r>
      <w:r w:rsidRPr="00EA49CC">
        <w:rPr>
          <w:rFonts w:ascii="Times New Roman" w:hAnsi="Times New Roman" w:cs="Times New Roman"/>
          <w:sz w:val="24"/>
          <w:szCs w:val="24"/>
        </w:rPr>
        <w:t xml:space="preserve"> 1898</w:t>
      </w:r>
      <w:r>
        <w:rPr>
          <w:rFonts w:ascii="Times New Roman" w:hAnsi="Times New Roman" w:cs="Times New Roman"/>
          <w:sz w:val="24"/>
          <w:szCs w:val="24"/>
        </w:rPr>
        <w:t xml:space="preserve"> </w:t>
      </w:r>
      <w:r w:rsidRPr="00EA49CC">
        <w:rPr>
          <w:rFonts w:ascii="Times New Roman" w:hAnsi="Times New Roman" w:cs="Times New Roman"/>
          <w:sz w:val="24"/>
          <w:szCs w:val="24"/>
        </w:rPr>
        <w:t xml:space="preserve">on </w:t>
      </w:r>
      <w:r>
        <w:rPr>
          <w:rFonts w:ascii="Times New Roman" w:hAnsi="Times New Roman" w:cs="Times New Roman"/>
          <w:sz w:val="24"/>
          <w:szCs w:val="24"/>
        </w:rPr>
        <w:t>an</w:t>
      </w:r>
      <w:r w:rsidRPr="00EA49CC">
        <w:rPr>
          <w:rFonts w:ascii="Times New Roman" w:hAnsi="Times New Roman" w:cs="Times New Roman"/>
          <w:sz w:val="24"/>
          <w:szCs w:val="24"/>
        </w:rPr>
        <w:t xml:space="preserve"> estate</w:t>
      </w:r>
      <w:r w:rsidRPr="00577F27">
        <w:rPr>
          <w:rFonts w:ascii="Times New Roman" w:hAnsi="Times New Roman" w:cs="Times New Roman"/>
          <w:sz w:val="24"/>
          <w:szCs w:val="24"/>
        </w:rPr>
        <w:t xml:space="preserve"> </w:t>
      </w:r>
      <w:r w:rsidRPr="00EA49CC">
        <w:rPr>
          <w:rFonts w:ascii="Times New Roman" w:hAnsi="Times New Roman" w:cs="Times New Roman"/>
          <w:sz w:val="24"/>
          <w:szCs w:val="24"/>
        </w:rPr>
        <w:t>overlooking the Rock River. The group was led by noted sculptor Lorado Taft</w:t>
      </w:r>
      <w:r>
        <w:rPr>
          <w:rFonts w:ascii="Times New Roman" w:hAnsi="Times New Roman" w:cs="Times New Roman"/>
          <w:sz w:val="24"/>
          <w:szCs w:val="24"/>
        </w:rPr>
        <w:t xml:space="preserve"> and </w:t>
      </w:r>
      <w:r w:rsidRPr="00EA49CC">
        <w:rPr>
          <w:rFonts w:ascii="Times New Roman" w:hAnsi="Times New Roman" w:cs="Times New Roman"/>
          <w:sz w:val="24"/>
          <w:szCs w:val="24"/>
        </w:rPr>
        <w:t>remained active until 1942.</w:t>
      </w:r>
      <w:r>
        <w:rPr>
          <w:rFonts w:ascii="Times New Roman" w:hAnsi="Times New Roman" w:cs="Times New Roman"/>
          <w:sz w:val="24"/>
          <w:szCs w:val="24"/>
        </w:rPr>
        <w:t xml:space="preserve"> </w:t>
      </w:r>
      <w:r w:rsidRPr="00EA49CC">
        <w:rPr>
          <w:rFonts w:ascii="Times New Roman" w:hAnsi="Times New Roman" w:cs="Times New Roman"/>
          <w:sz w:val="24"/>
          <w:szCs w:val="24"/>
        </w:rPr>
        <w:t>In 1951, NIU acquired a portion of the estate</w:t>
      </w:r>
      <w:r>
        <w:rPr>
          <w:rFonts w:ascii="Times New Roman" w:hAnsi="Times New Roman" w:cs="Times New Roman"/>
          <w:sz w:val="24"/>
          <w:szCs w:val="24"/>
        </w:rPr>
        <w:t xml:space="preserve"> including three</w:t>
      </w:r>
      <w:r w:rsidRPr="00EA49CC">
        <w:rPr>
          <w:rFonts w:ascii="Times New Roman" w:hAnsi="Times New Roman" w:cs="Times New Roman"/>
          <w:sz w:val="24"/>
          <w:szCs w:val="24"/>
        </w:rPr>
        <w:t xml:space="preserve"> of the original art colony buildings.</w:t>
      </w:r>
      <w:r>
        <w:rPr>
          <w:rFonts w:ascii="Times New Roman" w:hAnsi="Times New Roman" w:cs="Times New Roman"/>
          <w:sz w:val="24"/>
          <w:szCs w:val="24"/>
        </w:rPr>
        <w:t xml:space="preserve"> In 1965, an additional parcel was acquired. The property currently consists of about 141 acres and roughly 12 structures.</w:t>
      </w:r>
      <w:r w:rsidR="00451D56">
        <w:rPr>
          <w:rFonts w:ascii="Times New Roman" w:hAnsi="Times New Roman" w:cs="Times New Roman"/>
          <w:sz w:val="24"/>
          <w:szCs w:val="24"/>
        </w:rPr>
        <w:t xml:space="preserve"> This surplus determination also includes a related 58-acre parcel in Ogle County known as Pine Rock Nature Preserve. </w:t>
      </w:r>
    </w:p>
    <w:p w14:paraId="4E44F17B" w14:textId="77777777" w:rsidR="00BC4D43" w:rsidRPr="003B6652" w:rsidRDefault="00BC4D43" w:rsidP="00BC4D43">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804D44">
        <w:rPr>
          <w:rFonts w:ascii="Times New Roman" w:hAnsi="Times New Roman" w:cs="Times New Roman"/>
          <w:i/>
          <w:iCs/>
          <w:sz w:val="24"/>
          <w:szCs w:val="24"/>
        </w:rPr>
        <w:t>Illinois Property Control Act (30 ILCS 605/)</w:t>
      </w:r>
      <w:r>
        <w:rPr>
          <w:rFonts w:ascii="Times New Roman" w:hAnsi="Times New Roman" w:cs="Times New Roman"/>
          <w:sz w:val="24"/>
          <w:szCs w:val="24"/>
        </w:rPr>
        <w:t xml:space="preserve"> allows public universities to sell surplus real estate and use the proceeds to address deferred maintenance and emergency repairs of institution property.</w:t>
      </w:r>
    </w:p>
    <w:p w14:paraId="45F0C7F6" w14:textId="77777777" w:rsidR="00BC4D43" w:rsidRPr="00AE1582" w:rsidRDefault="00BC4D43" w:rsidP="00BC4D43">
      <w:pPr>
        <w:spacing w:after="120" w:line="240" w:lineRule="auto"/>
        <w:jc w:val="both"/>
        <w:rPr>
          <w:rFonts w:ascii="Times New Roman" w:hAnsi="Times New Roman" w:cs="Times New Roman"/>
          <w:sz w:val="24"/>
          <w:szCs w:val="24"/>
          <w:u w:val="single"/>
        </w:rPr>
      </w:pPr>
      <w:r w:rsidRPr="00AE1582">
        <w:rPr>
          <w:rFonts w:ascii="Times New Roman" w:hAnsi="Times New Roman" w:cs="Times New Roman"/>
          <w:b/>
          <w:sz w:val="24"/>
          <w:szCs w:val="24"/>
          <w:u w:val="single"/>
        </w:rPr>
        <w:t>Funding</w:t>
      </w:r>
      <w:r w:rsidRPr="00AD23B1">
        <w:rPr>
          <w:rFonts w:ascii="Times New Roman" w:hAnsi="Times New Roman" w:cs="Times New Roman"/>
          <w:b/>
          <w:sz w:val="24"/>
          <w:szCs w:val="24"/>
        </w:rPr>
        <w:t>:</w:t>
      </w:r>
      <w:r>
        <w:rPr>
          <w:rFonts w:ascii="Times New Roman" w:hAnsi="Times New Roman" w:cs="Times New Roman"/>
          <w:sz w:val="24"/>
          <w:szCs w:val="24"/>
        </w:rPr>
        <w:t xml:space="preserve"> Revenue generating – Resulting net sale proceeds to be deposited in account conforming to Property Control Act.</w:t>
      </w:r>
    </w:p>
    <w:p w14:paraId="5D2FE0FD" w14:textId="41340A39" w:rsidR="00606454" w:rsidRDefault="00BC4D43" w:rsidP="00BC4D43">
      <w:pPr>
        <w:spacing w:after="240" w:line="240" w:lineRule="auto"/>
        <w:jc w:val="both"/>
        <w:rPr>
          <w:rFonts w:ascii="Times New Roman" w:hAnsi="Times New Roman" w:cs="Times New Roman"/>
          <w:sz w:val="24"/>
          <w:szCs w:val="24"/>
        </w:rPr>
      </w:pPr>
      <w:r w:rsidRPr="00AE1582">
        <w:rPr>
          <w:rFonts w:ascii="Times New Roman" w:hAnsi="Times New Roman" w:cs="Times New Roman"/>
          <w:b/>
          <w:sz w:val="24"/>
          <w:szCs w:val="24"/>
          <w:u w:val="single"/>
        </w:rPr>
        <w:t>Recommendation</w:t>
      </w:r>
      <w:r w:rsidRPr="00AD23B1">
        <w:rPr>
          <w:rFonts w:ascii="Times New Roman" w:hAnsi="Times New Roman" w:cs="Times New Roman"/>
          <w:b/>
          <w:sz w:val="24"/>
          <w:szCs w:val="24"/>
        </w:rPr>
        <w:t>:</w:t>
      </w:r>
      <w:r>
        <w:rPr>
          <w:rFonts w:ascii="Times New Roman" w:hAnsi="Times New Roman" w:cs="Times New Roman"/>
          <w:sz w:val="24"/>
          <w:szCs w:val="24"/>
        </w:rPr>
        <w:t xml:space="preserve"> </w:t>
      </w:r>
      <w:r w:rsidRPr="00991D2A">
        <w:rPr>
          <w:rFonts w:ascii="Times New Roman" w:hAnsi="Times New Roman" w:cs="Times New Roman"/>
          <w:sz w:val="24"/>
          <w:szCs w:val="24"/>
        </w:rPr>
        <w:t xml:space="preserve">The University recommends that the Finance, Audit, Compliance, Facilities and Operations Committee endorse this request and ask that the President forward it by means of the President’s Report to the Board of Trustees for approval at its meeting on </w:t>
      </w:r>
      <w:r>
        <w:rPr>
          <w:rFonts w:ascii="Times New Roman" w:hAnsi="Times New Roman" w:cs="Times New Roman"/>
          <w:sz w:val="24"/>
          <w:szCs w:val="24"/>
        </w:rPr>
        <w:t>December</w:t>
      </w:r>
      <w:r w:rsidRPr="00991D2A">
        <w:rPr>
          <w:rFonts w:ascii="Times New Roman" w:hAnsi="Times New Roman" w:cs="Times New Roman"/>
          <w:sz w:val="24"/>
          <w:szCs w:val="24"/>
        </w:rPr>
        <w:t xml:space="preserve"> </w:t>
      </w:r>
      <w:r>
        <w:rPr>
          <w:rFonts w:ascii="Times New Roman" w:hAnsi="Times New Roman" w:cs="Times New Roman"/>
          <w:sz w:val="24"/>
          <w:szCs w:val="24"/>
        </w:rPr>
        <w:t>12</w:t>
      </w:r>
      <w:r w:rsidRPr="00991D2A">
        <w:rPr>
          <w:rFonts w:ascii="Times New Roman" w:hAnsi="Times New Roman" w:cs="Times New Roman"/>
          <w:sz w:val="24"/>
          <w:szCs w:val="24"/>
        </w:rPr>
        <w:t>, 2024.</w:t>
      </w:r>
    </w:p>
    <w:p w14:paraId="7E284AF4" w14:textId="77777777" w:rsidR="007A41B7" w:rsidRDefault="007A41B7">
      <w:pPr>
        <w:rPr>
          <w:rFonts w:ascii="Times New Roman" w:hAnsi="Times New Roman" w:cs="Times New Roman"/>
          <w:sz w:val="24"/>
          <w:szCs w:val="24"/>
        </w:rPr>
      </w:pPr>
      <w:r>
        <w:rPr>
          <w:rFonts w:ascii="Times New Roman" w:hAnsi="Times New Roman" w:cs="Times New Roman"/>
          <w:sz w:val="24"/>
          <w:szCs w:val="24"/>
        </w:rPr>
        <w:br w:type="page"/>
      </w:r>
    </w:p>
    <w:p w14:paraId="51F43389" w14:textId="77777777" w:rsidR="007A41B7" w:rsidRPr="000F37D2" w:rsidRDefault="007A41B7" w:rsidP="007A41B7">
      <w:pPr>
        <w:tabs>
          <w:tab w:val="right" w:pos="9360"/>
        </w:tabs>
        <w:spacing w:after="0" w:line="240" w:lineRule="auto"/>
        <w:rPr>
          <w:rFonts w:ascii="Times New Roman" w:hAnsi="Times New Roman" w:cs="Times New Roman"/>
          <w:b/>
          <w:sz w:val="24"/>
        </w:rPr>
      </w:pPr>
      <w:r w:rsidRPr="000F37D2">
        <w:rPr>
          <w:rFonts w:ascii="Times New Roman" w:hAnsi="Times New Roman" w:cs="Times New Roman"/>
          <w:b/>
          <w:sz w:val="24"/>
        </w:rPr>
        <w:lastRenderedPageBreak/>
        <w:t>Agenda Item</w:t>
      </w:r>
      <w:r>
        <w:rPr>
          <w:rFonts w:ascii="Times New Roman" w:hAnsi="Times New Roman" w:cs="Times New Roman"/>
          <w:b/>
          <w:sz w:val="24"/>
        </w:rPr>
        <w:t xml:space="preserve"> </w:t>
      </w:r>
      <w:bookmarkStart w:id="18" w:name="A8e"/>
      <w:r>
        <w:rPr>
          <w:rFonts w:ascii="Times New Roman" w:hAnsi="Times New Roman" w:cs="Times New Roman"/>
          <w:b/>
          <w:sz w:val="24"/>
        </w:rPr>
        <w:t>8.e.</w:t>
      </w:r>
      <w:bookmarkEnd w:id="18"/>
      <w:r>
        <w:rPr>
          <w:rFonts w:ascii="Times New Roman" w:hAnsi="Times New Roman" w:cs="Times New Roman"/>
          <w:b/>
          <w:sz w:val="24"/>
        </w:rPr>
        <w:tab/>
      </w:r>
      <w:r>
        <w:rPr>
          <w:rFonts w:ascii="Times New Roman" w:hAnsi="Times New Roman" w:cs="Times New Roman"/>
          <w:b/>
          <w:i/>
          <w:sz w:val="24"/>
        </w:rPr>
        <w:t>Action</w:t>
      </w:r>
    </w:p>
    <w:p w14:paraId="2069E89C" w14:textId="77777777" w:rsidR="007A41B7" w:rsidRPr="000F37D2" w:rsidRDefault="007A41B7" w:rsidP="007A41B7">
      <w:pPr>
        <w:pStyle w:val="AgendaItemDate"/>
        <w:spacing w:after="240"/>
        <w:rPr>
          <w:rFonts w:ascii="Times New Roman" w:hAnsi="Times New Roman"/>
          <w:sz w:val="24"/>
          <w:szCs w:val="22"/>
        </w:rPr>
      </w:pPr>
      <w:r>
        <w:rPr>
          <w:rFonts w:ascii="Times New Roman" w:hAnsi="Times New Roman"/>
          <w:sz w:val="24"/>
          <w:szCs w:val="22"/>
        </w:rPr>
        <w:t>November 7, 2024</w:t>
      </w:r>
    </w:p>
    <w:p w14:paraId="1A0D7A59" w14:textId="0A83BB56" w:rsidR="007A41B7" w:rsidRPr="006D2CEC" w:rsidRDefault="007A41B7" w:rsidP="007A41B7">
      <w:pPr>
        <w:spacing w:after="240" w:line="240" w:lineRule="auto"/>
        <w:jc w:val="center"/>
        <w:rPr>
          <w:rFonts w:ascii="Times New Roman" w:eastAsia="Calibri" w:hAnsi="Times New Roman" w:cs="Times New Roman"/>
          <w:b/>
          <w:caps/>
          <w:sz w:val="28"/>
          <w:szCs w:val="28"/>
        </w:rPr>
      </w:pPr>
      <w:r w:rsidRPr="006D2CEC">
        <w:rPr>
          <w:rFonts w:ascii="Times New Roman" w:hAnsi="Times New Roman" w:cs="Times New Roman"/>
          <w:b/>
          <w:sz w:val="28"/>
          <w:szCs w:val="28"/>
        </w:rPr>
        <w:t xml:space="preserve">INTERNAL AUDIT </w:t>
      </w:r>
      <w:r w:rsidR="00B21169">
        <w:rPr>
          <w:rFonts w:ascii="Times New Roman" w:hAnsi="Times New Roman" w:cs="Times New Roman"/>
          <w:b/>
          <w:sz w:val="28"/>
          <w:szCs w:val="28"/>
        </w:rPr>
        <w:t xml:space="preserve">DEPARTMENT </w:t>
      </w:r>
      <w:r w:rsidRPr="006D2CEC">
        <w:rPr>
          <w:rFonts w:ascii="Times New Roman" w:hAnsi="Times New Roman" w:cs="Times New Roman"/>
          <w:b/>
          <w:sz w:val="28"/>
          <w:szCs w:val="28"/>
        </w:rPr>
        <w:t>CHARTER</w:t>
      </w:r>
    </w:p>
    <w:p w14:paraId="121B5B5D" w14:textId="51CA14D4" w:rsidR="007A41B7" w:rsidRDefault="007A41B7" w:rsidP="007A41B7">
      <w:pPr>
        <w:spacing w:after="120" w:line="240" w:lineRule="auto"/>
        <w:jc w:val="both"/>
        <w:rPr>
          <w:rFonts w:ascii="Times New Roman" w:hAnsi="Times New Roman" w:cs="Times New Roman"/>
          <w:sz w:val="24"/>
          <w:szCs w:val="24"/>
        </w:rPr>
      </w:pPr>
      <w:r w:rsidRPr="000F37D2">
        <w:rPr>
          <w:rFonts w:ascii="Times New Roman" w:eastAsia="Calibri" w:hAnsi="Times New Roman" w:cs="Times New Roman"/>
          <w:b/>
          <w:bCs/>
          <w:sz w:val="24"/>
          <w:u w:val="single"/>
        </w:rPr>
        <w:t>Summary</w:t>
      </w:r>
      <w:r w:rsidRPr="005A6E0C">
        <w:rPr>
          <w:rFonts w:ascii="Times New Roman" w:eastAsia="Calibri" w:hAnsi="Times New Roman" w:cs="Times New Roman"/>
          <w:b/>
          <w:bCs/>
          <w:sz w:val="24"/>
        </w:rPr>
        <w:t>:</w:t>
      </w:r>
      <w:r w:rsidRPr="000F37D2">
        <w:rPr>
          <w:rFonts w:ascii="Times New Roman" w:eastAsia="Calibri" w:hAnsi="Times New Roman" w:cs="Times New Roman"/>
          <w:sz w:val="24"/>
        </w:rPr>
        <w:t> </w:t>
      </w:r>
      <w:r w:rsidRPr="00ED1F5F">
        <w:rPr>
          <w:rFonts w:ascii="Times New Roman" w:hAnsi="Times New Roman" w:cs="Times New Roman"/>
          <w:sz w:val="24"/>
          <w:szCs w:val="24"/>
        </w:rPr>
        <w:t xml:space="preserve">The </w:t>
      </w:r>
      <w:r>
        <w:rPr>
          <w:rFonts w:ascii="Times New Roman" w:hAnsi="Times New Roman" w:cs="Times New Roman"/>
          <w:sz w:val="24"/>
          <w:szCs w:val="24"/>
        </w:rPr>
        <w:t>C</w:t>
      </w:r>
      <w:r w:rsidRPr="00ED1F5F">
        <w:rPr>
          <w:rFonts w:ascii="Times New Roman" w:hAnsi="Times New Roman" w:cs="Times New Roman"/>
          <w:sz w:val="24"/>
          <w:szCs w:val="24"/>
        </w:rPr>
        <w:t xml:space="preserve">hief </w:t>
      </w:r>
      <w:r>
        <w:rPr>
          <w:rFonts w:ascii="Times New Roman" w:hAnsi="Times New Roman" w:cs="Times New Roman"/>
          <w:sz w:val="24"/>
          <w:szCs w:val="24"/>
        </w:rPr>
        <w:t>A</w:t>
      </w:r>
      <w:r w:rsidRPr="00ED1F5F">
        <w:rPr>
          <w:rFonts w:ascii="Times New Roman" w:hAnsi="Times New Roman" w:cs="Times New Roman"/>
          <w:sz w:val="24"/>
          <w:szCs w:val="24"/>
        </w:rPr>
        <w:t xml:space="preserve">udit </w:t>
      </w:r>
      <w:r>
        <w:rPr>
          <w:rFonts w:ascii="Times New Roman" w:hAnsi="Times New Roman" w:cs="Times New Roman"/>
          <w:sz w:val="24"/>
          <w:szCs w:val="24"/>
        </w:rPr>
        <w:t>E</w:t>
      </w:r>
      <w:r w:rsidRPr="00ED1F5F">
        <w:rPr>
          <w:rFonts w:ascii="Times New Roman" w:hAnsi="Times New Roman" w:cs="Times New Roman"/>
          <w:sz w:val="24"/>
          <w:szCs w:val="24"/>
        </w:rPr>
        <w:t xml:space="preserve">xecutive must periodically review the </w:t>
      </w:r>
      <w:r>
        <w:rPr>
          <w:rFonts w:ascii="Times New Roman" w:hAnsi="Times New Roman" w:cs="Times New Roman"/>
          <w:sz w:val="24"/>
          <w:szCs w:val="24"/>
        </w:rPr>
        <w:t>I</w:t>
      </w:r>
      <w:r w:rsidRPr="00ED1F5F">
        <w:rPr>
          <w:rFonts w:ascii="Times New Roman" w:hAnsi="Times New Roman" w:cs="Times New Roman"/>
          <w:sz w:val="24"/>
          <w:szCs w:val="24"/>
        </w:rPr>
        <w:t xml:space="preserve">nternal </w:t>
      </w:r>
      <w:r>
        <w:rPr>
          <w:rFonts w:ascii="Times New Roman" w:hAnsi="Times New Roman" w:cs="Times New Roman"/>
          <w:sz w:val="24"/>
          <w:szCs w:val="24"/>
        </w:rPr>
        <w:t>A</w:t>
      </w:r>
      <w:r w:rsidRPr="00ED1F5F">
        <w:rPr>
          <w:rFonts w:ascii="Times New Roman" w:hAnsi="Times New Roman" w:cs="Times New Roman"/>
          <w:sz w:val="24"/>
          <w:szCs w:val="24"/>
        </w:rPr>
        <w:t xml:space="preserve">udit </w:t>
      </w:r>
      <w:r w:rsidR="00B21169">
        <w:rPr>
          <w:rFonts w:ascii="Times New Roman" w:hAnsi="Times New Roman" w:cs="Times New Roman"/>
          <w:sz w:val="24"/>
          <w:szCs w:val="24"/>
        </w:rPr>
        <w:t xml:space="preserve">Department </w:t>
      </w:r>
      <w:r>
        <w:rPr>
          <w:rFonts w:ascii="Times New Roman" w:hAnsi="Times New Roman" w:cs="Times New Roman"/>
          <w:sz w:val="24"/>
          <w:szCs w:val="24"/>
        </w:rPr>
        <w:t>C</w:t>
      </w:r>
      <w:r w:rsidRPr="00ED1F5F">
        <w:rPr>
          <w:rFonts w:ascii="Times New Roman" w:hAnsi="Times New Roman" w:cs="Times New Roman"/>
          <w:sz w:val="24"/>
          <w:szCs w:val="24"/>
        </w:rPr>
        <w:t>harter and present it to senior management and the board for approval.</w:t>
      </w:r>
    </w:p>
    <w:p w14:paraId="3E8CA6A6" w14:textId="59E53843" w:rsidR="007A41B7" w:rsidRPr="00EF2D20" w:rsidRDefault="007A41B7" w:rsidP="007A41B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Institute of Internal Auditors recently updated its </w:t>
      </w:r>
      <w:r w:rsidR="00313D7F" w:rsidRPr="006F0B43">
        <w:rPr>
          <w:rFonts w:ascii="Times New Roman" w:eastAsia="Times New Roman" w:hAnsi="Times New Roman" w:cs="Times New Roman"/>
          <w:i/>
          <w:iCs/>
          <w:sz w:val="24"/>
          <w:szCs w:val="24"/>
        </w:rPr>
        <w:t xml:space="preserve">Global Internal Audit </w:t>
      </w:r>
      <w:proofErr w:type="spellStart"/>
      <w:r w:rsidR="00313D7F" w:rsidRPr="006F0B43">
        <w:rPr>
          <w:rFonts w:ascii="Times New Roman" w:eastAsia="Times New Roman" w:hAnsi="Times New Roman" w:cs="Times New Roman"/>
          <w:i/>
          <w:iCs/>
          <w:sz w:val="24"/>
          <w:szCs w:val="24"/>
        </w:rPr>
        <w:t>Standards</w:t>
      </w:r>
      <w:r w:rsidR="00313D7F" w:rsidRPr="006F0B43">
        <w:rPr>
          <w:rFonts w:ascii="Times New Roman" w:eastAsia="Times New Roman" w:hAnsi="Times New Roman" w:cs="Times New Roman"/>
          <w:i/>
          <w:iCs/>
          <w:sz w:val="24"/>
          <w:szCs w:val="24"/>
          <w:vertAlign w:val="superscript"/>
        </w:rPr>
        <w:t>TM</w:t>
      </w:r>
      <w:proofErr w:type="spellEnd"/>
      <w:r>
        <w:rPr>
          <w:rFonts w:ascii="Times New Roman" w:hAnsi="Times New Roman" w:cs="Times New Roman"/>
          <w:sz w:val="24"/>
          <w:szCs w:val="24"/>
        </w:rPr>
        <w:t>, which are effective as of 2025. The I</w:t>
      </w:r>
      <w:r w:rsidRPr="00ED1F5F">
        <w:rPr>
          <w:rFonts w:ascii="Times New Roman" w:hAnsi="Times New Roman" w:cs="Times New Roman"/>
          <w:sz w:val="24"/>
          <w:szCs w:val="24"/>
        </w:rPr>
        <w:t xml:space="preserve">nternal </w:t>
      </w:r>
      <w:r>
        <w:rPr>
          <w:rFonts w:ascii="Times New Roman" w:hAnsi="Times New Roman" w:cs="Times New Roman"/>
          <w:sz w:val="24"/>
          <w:szCs w:val="24"/>
        </w:rPr>
        <w:t>A</w:t>
      </w:r>
      <w:r w:rsidRPr="00ED1F5F">
        <w:rPr>
          <w:rFonts w:ascii="Times New Roman" w:hAnsi="Times New Roman" w:cs="Times New Roman"/>
          <w:sz w:val="24"/>
          <w:szCs w:val="24"/>
        </w:rPr>
        <w:t xml:space="preserve">udit </w:t>
      </w:r>
      <w:r w:rsidR="00B21169">
        <w:rPr>
          <w:rFonts w:ascii="Times New Roman" w:hAnsi="Times New Roman" w:cs="Times New Roman"/>
          <w:sz w:val="24"/>
          <w:szCs w:val="24"/>
        </w:rPr>
        <w:t xml:space="preserve">Department </w:t>
      </w:r>
      <w:r>
        <w:rPr>
          <w:rFonts w:ascii="Times New Roman" w:hAnsi="Times New Roman" w:cs="Times New Roman"/>
          <w:sz w:val="24"/>
          <w:szCs w:val="24"/>
        </w:rPr>
        <w:t>C</w:t>
      </w:r>
      <w:r w:rsidRPr="00ED1F5F">
        <w:rPr>
          <w:rFonts w:ascii="Times New Roman" w:hAnsi="Times New Roman" w:cs="Times New Roman"/>
          <w:sz w:val="24"/>
          <w:szCs w:val="24"/>
        </w:rPr>
        <w:t xml:space="preserve">harter </w:t>
      </w:r>
      <w:r>
        <w:rPr>
          <w:rFonts w:ascii="Times New Roman" w:hAnsi="Times New Roman" w:cs="Times New Roman"/>
          <w:sz w:val="24"/>
          <w:szCs w:val="24"/>
        </w:rPr>
        <w:t>was last reviewed and approved by the Board of Trustees in 2019. After a review of the current I</w:t>
      </w:r>
      <w:r w:rsidRPr="00ED1F5F">
        <w:rPr>
          <w:rFonts w:ascii="Times New Roman" w:hAnsi="Times New Roman" w:cs="Times New Roman"/>
          <w:sz w:val="24"/>
          <w:szCs w:val="24"/>
        </w:rPr>
        <w:t xml:space="preserve">nternal </w:t>
      </w:r>
      <w:r>
        <w:rPr>
          <w:rFonts w:ascii="Times New Roman" w:hAnsi="Times New Roman" w:cs="Times New Roman"/>
          <w:sz w:val="24"/>
          <w:szCs w:val="24"/>
        </w:rPr>
        <w:t>A</w:t>
      </w:r>
      <w:r w:rsidRPr="00ED1F5F">
        <w:rPr>
          <w:rFonts w:ascii="Times New Roman" w:hAnsi="Times New Roman" w:cs="Times New Roman"/>
          <w:sz w:val="24"/>
          <w:szCs w:val="24"/>
        </w:rPr>
        <w:t xml:space="preserve">udit </w:t>
      </w:r>
      <w:r w:rsidR="00B21169">
        <w:rPr>
          <w:rFonts w:ascii="Times New Roman" w:hAnsi="Times New Roman" w:cs="Times New Roman"/>
          <w:sz w:val="24"/>
          <w:szCs w:val="24"/>
        </w:rPr>
        <w:t xml:space="preserve">Department </w:t>
      </w:r>
      <w:r>
        <w:rPr>
          <w:rFonts w:ascii="Times New Roman" w:hAnsi="Times New Roman" w:cs="Times New Roman"/>
          <w:sz w:val="24"/>
          <w:szCs w:val="24"/>
        </w:rPr>
        <w:t>C</w:t>
      </w:r>
      <w:r w:rsidRPr="00ED1F5F">
        <w:rPr>
          <w:rFonts w:ascii="Times New Roman" w:hAnsi="Times New Roman" w:cs="Times New Roman"/>
          <w:sz w:val="24"/>
          <w:szCs w:val="24"/>
        </w:rPr>
        <w:t>harter</w:t>
      </w:r>
      <w:r>
        <w:rPr>
          <w:rFonts w:ascii="Times New Roman" w:hAnsi="Times New Roman" w:cs="Times New Roman"/>
          <w:sz w:val="24"/>
          <w:szCs w:val="24"/>
        </w:rPr>
        <w:t>, the Executive Director of Internal Audit</w:t>
      </w:r>
      <w:r w:rsidR="00700FF0">
        <w:rPr>
          <w:rFonts w:ascii="Times New Roman" w:hAnsi="Times New Roman" w:cs="Times New Roman"/>
          <w:sz w:val="24"/>
          <w:szCs w:val="24"/>
        </w:rPr>
        <w:t xml:space="preserve"> and </w:t>
      </w:r>
      <w:r>
        <w:rPr>
          <w:rFonts w:ascii="Times New Roman" w:hAnsi="Times New Roman" w:cs="Times New Roman"/>
          <w:sz w:val="24"/>
          <w:szCs w:val="24"/>
        </w:rPr>
        <w:t xml:space="preserve">Chief Internal Auditor has updated the charter to conform to the new </w:t>
      </w:r>
      <w:r w:rsidRPr="00AC5E43">
        <w:rPr>
          <w:rFonts w:ascii="Times New Roman" w:hAnsi="Times New Roman" w:cs="Times New Roman"/>
          <w:sz w:val="24"/>
          <w:szCs w:val="24"/>
        </w:rPr>
        <w:t>Global Standards</w:t>
      </w:r>
      <w:r>
        <w:rPr>
          <w:rFonts w:ascii="Times New Roman" w:hAnsi="Times New Roman" w:cs="Times New Roman"/>
          <w:sz w:val="24"/>
          <w:szCs w:val="24"/>
        </w:rPr>
        <w:t>. The changes include two new sections which formalize the Board of Trustees oversight and the departmental Quality Assurance and Improvement Program. In addition, minor content revisions have been made to reflect the current internal audit activity.</w:t>
      </w:r>
    </w:p>
    <w:p w14:paraId="34E1FA0F" w14:textId="70035D14" w:rsidR="007A41B7" w:rsidRDefault="007A41B7" w:rsidP="007A41B7">
      <w:pPr>
        <w:spacing w:after="120" w:line="240" w:lineRule="auto"/>
        <w:jc w:val="both"/>
        <w:rPr>
          <w:rFonts w:ascii="Times New Roman" w:hAnsi="Times New Roman" w:cs="Times New Roman"/>
          <w:sz w:val="24"/>
          <w:szCs w:val="24"/>
        </w:rPr>
      </w:pPr>
      <w:r w:rsidRPr="004A20B4">
        <w:rPr>
          <w:rFonts w:ascii="Times New Roman" w:eastAsia="Calibri" w:hAnsi="Times New Roman" w:cs="Times New Roman"/>
          <w:b/>
          <w:sz w:val="24"/>
          <w:u w:val="single"/>
        </w:rPr>
        <w:t>Background</w:t>
      </w:r>
      <w:r w:rsidRPr="004A20B4">
        <w:rPr>
          <w:rFonts w:ascii="Times New Roman" w:eastAsia="Calibri" w:hAnsi="Times New Roman" w:cs="Times New Roman"/>
          <w:b/>
          <w:sz w:val="24"/>
        </w:rPr>
        <w:t>:</w:t>
      </w:r>
      <w:r w:rsidRPr="004A20B4">
        <w:rPr>
          <w:rFonts w:ascii="Times New Roman" w:eastAsia="Calibri" w:hAnsi="Times New Roman" w:cs="Times New Roman"/>
          <w:sz w:val="24"/>
        </w:rPr>
        <w:t xml:space="preserve"> </w:t>
      </w:r>
      <w:r w:rsidRPr="004A20B4">
        <w:rPr>
          <w:rFonts w:ascii="Times New Roman" w:hAnsi="Times New Roman" w:cs="Times New Roman"/>
          <w:sz w:val="24"/>
          <w:szCs w:val="24"/>
        </w:rPr>
        <w:t>The</w:t>
      </w:r>
      <w:r w:rsidRPr="00ED1F5F">
        <w:rPr>
          <w:rFonts w:ascii="Times New Roman" w:hAnsi="Times New Roman" w:cs="Times New Roman"/>
          <w:sz w:val="24"/>
          <w:szCs w:val="24"/>
        </w:rPr>
        <w:t xml:space="preserve"> Internal Audit Department is required to comply with the Institute of Internal Auditors’ </w:t>
      </w:r>
      <w:r w:rsidR="00313D7F" w:rsidRPr="006F0B43">
        <w:rPr>
          <w:rFonts w:ascii="Times New Roman" w:eastAsia="Times New Roman" w:hAnsi="Times New Roman" w:cs="Times New Roman"/>
          <w:i/>
          <w:iCs/>
          <w:sz w:val="24"/>
          <w:szCs w:val="24"/>
        </w:rPr>
        <w:t xml:space="preserve">Global Internal Audit </w:t>
      </w:r>
      <w:proofErr w:type="spellStart"/>
      <w:r w:rsidR="00313D7F" w:rsidRPr="006F0B43">
        <w:rPr>
          <w:rFonts w:ascii="Times New Roman" w:eastAsia="Times New Roman" w:hAnsi="Times New Roman" w:cs="Times New Roman"/>
          <w:i/>
          <w:iCs/>
          <w:sz w:val="24"/>
          <w:szCs w:val="24"/>
        </w:rPr>
        <w:t>Standards</w:t>
      </w:r>
      <w:r w:rsidR="00313D7F" w:rsidRPr="006F0B43">
        <w:rPr>
          <w:rFonts w:ascii="Times New Roman" w:eastAsia="Times New Roman" w:hAnsi="Times New Roman" w:cs="Times New Roman"/>
          <w:i/>
          <w:iCs/>
          <w:sz w:val="24"/>
          <w:szCs w:val="24"/>
          <w:vertAlign w:val="superscript"/>
        </w:rPr>
        <w:t>TM</w:t>
      </w:r>
      <w:proofErr w:type="spellEnd"/>
      <w:r>
        <w:rPr>
          <w:rFonts w:ascii="Times New Roman" w:hAnsi="Times New Roman" w:cs="Times New Roman"/>
          <w:i/>
          <w:sz w:val="24"/>
          <w:szCs w:val="24"/>
        </w:rPr>
        <w:t xml:space="preserve"> (Standards) </w:t>
      </w:r>
      <w:r w:rsidRPr="00ED1F5F">
        <w:rPr>
          <w:rFonts w:ascii="Times New Roman" w:hAnsi="Times New Roman" w:cs="Times New Roman"/>
          <w:sz w:val="24"/>
          <w:szCs w:val="24"/>
        </w:rPr>
        <w:t xml:space="preserve">and the Fiscal Control and Internal Auditing Act of the State of Illinois. The </w:t>
      </w:r>
      <w:r w:rsidRPr="00707980">
        <w:rPr>
          <w:rFonts w:ascii="Times New Roman" w:hAnsi="Times New Roman" w:cs="Times New Roman"/>
          <w:i/>
          <w:sz w:val="24"/>
          <w:szCs w:val="24"/>
        </w:rPr>
        <w:t>Standards</w:t>
      </w:r>
      <w:r w:rsidRPr="00ED1F5F">
        <w:rPr>
          <w:rFonts w:ascii="Times New Roman" w:hAnsi="Times New Roman" w:cs="Times New Roman"/>
          <w:sz w:val="24"/>
          <w:szCs w:val="24"/>
        </w:rPr>
        <w:t xml:space="preserve"> require that the purpose, </w:t>
      </w:r>
      <w:r>
        <w:rPr>
          <w:rFonts w:ascii="Times New Roman" w:hAnsi="Times New Roman" w:cs="Times New Roman"/>
          <w:sz w:val="24"/>
          <w:szCs w:val="24"/>
        </w:rPr>
        <w:t xml:space="preserve">mandate, </w:t>
      </w:r>
      <w:r w:rsidRPr="00ED1F5F">
        <w:rPr>
          <w:rFonts w:ascii="Times New Roman" w:hAnsi="Times New Roman" w:cs="Times New Roman"/>
          <w:sz w:val="24"/>
          <w:szCs w:val="24"/>
        </w:rPr>
        <w:t>authority, and responsibility of the internal audit activity be formally defined in an internal audit charter</w:t>
      </w:r>
      <w:r>
        <w:rPr>
          <w:rFonts w:ascii="Times New Roman" w:hAnsi="Times New Roman" w:cs="Times New Roman"/>
          <w:sz w:val="24"/>
          <w:szCs w:val="24"/>
        </w:rPr>
        <w:t>, which is to be approved by the Board.</w:t>
      </w:r>
    </w:p>
    <w:p w14:paraId="5C42DD6D" w14:textId="4BB8AA66" w:rsidR="007A41B7" w:rsidRDefault="007A41B7" w:rsidP="007A41B7">
      <w:p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Recommendation</w:t>
      </w:r>
      <w:r w:rsidRPr="005A6E0C">
        <w:rPr>
          <w:rFonts w:ascii="Times New Roman" w:eastAsia="Times New Roman" w:hAnsi="Times New Roman" w:cs="Times New Roman"/>
          <w:b/>
          <w:sz w:val="24"/>
          <w:szCs w:val="20"/>
        </w:rPr>
        <w:t>:</w:t>
      </w:r>
      <w:r>
        <w:rPr>
          <w:rFonts w:ascii="Times New Roman" w:eastAsia="Times New Roman" w:hAnsi="Times New Roman" w:cs="Times New Roman"/>
          <w:sz w:val="24"/>
          <w:szCs w:val="20"/>
        </w:rPr>
        <w:t xml:space="preserve"> The University recommends that the Finance, Audit, Compliance, Facilities and Operations Committee </w:t>
      </w:r>
      <w:r w:rsidR="006704B3">
        <w:rPr>
          <w:rFonts w:ascii="Times New Roman" w:eastAsia="Times New Roman" w:hAnsi="Times New Roman" w:cs="Times New Roman"/>
          <w:sz w:val="24"/>
          <w:szCs w:val="20"/>
        </w:rPr>
        <w:t>endorse this request</w:t>
      </w:r>
      <w:r>
        <w:rPr>
          <w:rFonts w:ascii="Times New Roman" w:eastAsia="Times New Roman" w:hAnsi="Times New Roman" w:cs="Times New Roman"/>
          <w:sz w:val="24"/>
          <w:szCs w:val="20"/>
        </w:rPr>
        <w:t xml:space="preserve"> and asks that the President forward it by means of the President’s Report to the Board of Trustees for approval at its meeting on December 12, 2024.</w:t>
      </w:r>
    </w:p>
    <w:p w14:paraId="0C357F7C" w14:textId="77777777" w:rsidR="007A41B7" w:rsidRDefault="007A41B7" w:rsidP="007A41B7">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7B686633" w14:textId="77777777" w:rsidR="007A41B7" w:rsidRPr="00ED1F5F" w:rsidRDefault="007A41B7" w:rsidP="000B3EDB">
      <w:pPr>
        <w:spacing w:after="120" w:line="240" w:lineRule="auto"/>
        <w:jc w:val="center"/>
        <w:rPr>
          <w:rFonts w:ascii="Times New Roman" w:hAnsi="Times New Roman" w:cs="Times New Roman"/>
          <w:b/>
          <w:sz w:val="24"/>
          <w:szCs w:val="24"/>
        </w:rPr>
      </w:pPr>
      <w:r w:rsidRPr="00ED1F5F">
        <w:rPr>
          <w:rFonts w:ascii="Times New Roman" w:hAnsi="Times New Roman" w:cs="Times New Roman"/>
          <w:b/>
          <w:sz w:val="24"/>
          <w:szCs w:val="24"/>
        </w:rPr>
        <w:lastRenderedPageBreak/>
        <w:t xml:space="preserve">Northern Illinois University </w:t>
      </w:r>
      <w:r w:rsidRPr="00ED1F5F">
        <w:rPr>
          <w:rFonts w:ascii="Times New Roman" w:hAnsi="Times New Roman" w:cs="Times New Roman"/>
          <w:b/>
          <w:sz w:val="24"/>
          <w:szCs w:val="24"/>
        </w:rPr>
        <w:br/>
        <w:t>Internal Audit Department Charter</w:t>
      </w:r>
    </w:p>
    <w:p w14:paraId="6F25AE88" w14:textId="77777777" w:rsidR="007A41B7" w:rsidRPr="00A16449" w:rsidRDefault="007A41B7" w:rsidP="000B3EDB">
      <w:pPr>
        <w:spacing w:after="0" w:line="240" w:lineRule="auto"/>
        <w:jc w:val="both"/>
        <w:rPr>
          <w:rFonts w:ascii="Times New Roman" w:hAnsi="Times New Roman" w:cs="Times New Roman"/>
          <w:b/>
          <w:sz w:val="24"/>
          <w:szCs w:val="24"/>
          <w:u w:val="single"/>
        </w:rPr>
      </w:pPr>
      <w:r w:rsidRPr="00A16449">
        <w:rPr>
          <w:rFonts w:ascii="Times New Roman" w:hAnsi="Times New Roman" w:cs="Times New Roman"/>
          <w:b/>
          <w:sz w:val="24"/>
          <w:szCs w:val="24"/>
          <w:u w:val="single"/>
        </w:rPr>
        <w:t>Mission</w:t>
      </w:r>
    </w:p>
    <w:p w14:paraId="13A588ED" w14:textId="01216DDD" w:rsidR="007A41B7" w:rsidRPr="00B77A48" w:rsidRDefault="007A41B7" w:rsidP="000B3EDB">
      <w:pPr>
        <w:shd w:val="clear" w:color="auto" w:fill="FFFFFF"/>
        <w:spacing w:after="12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The mission of the Internal Audit Department is to provide independent, risk-based, and objective assurance, advice, and insight to assist the Board of Trustees and university administration in the effective discharge of their oversight, management, and operating responsibilities.</w:t>
      </w:r>
    </w:p>
    <w:p w14:paraId="5082A6C4" w14:textId="77777777" w:rsidR="007A41B7" w:rsidRPr="006F0B43" w:rsidRDefault="007A41B7" w:rsidP="000B3EDB">
      <w:pPr>
        <w:spacing w:after="0" w:line="240" w:lineRule="auto"/>
        <w:jc w:val="both"/>
        <w:rPr>
          <w:rFonts w:ascii="Times New Roman" w:hAnsi="Times New Roman" w:cs="Times New Roman"/>
          <w:bCs/>
          <w:i/>
          <w:iCs/>
          <w:sz w:val="24"/>
          <w:szCs w:val="24"/>
        </w:rPr>
      </w:pPr>
      <w:r>
        <w:rPr>
          <w:rFonts w:ascii="Times New Roman" w:hAnsi="Times New Roman" w:cs="Times New Roman"/>
          <w:b/>
          <w:sz w:val="24"/>
          <w:szCs w:val="24"/>
          <w:u w:val="single"/>
        </w:rPr>
        <w:t>Purpose</w:t>
      </w:r>
      <w:r w:rsidRPr="006F0B43">
        <w:rPr>
          <w:rFonts w:ascii="Times New Roman" w:hAnsi="Times New Roman" w:cs="Times New Roman"/>
          <w:bCs/>
          <w:sz w:val="24"/>
          <w:szCs w:val="24"/>
        </w:rPr>
        <w:t xml:space="preserve"> (</w:t>
      </w:r>
      <w:r>
        <w:rPr>
          <w:rFonts w:ascii="Times New Roman" w:hAnsi="Times New Roman" w:cs="Times New Roman"/>
          <w:bCs/>
          <w:i/>
          <w:iCs/>
          <w:sz w:val="24"/>
          <w:szCs w:val="24"/>
        </w:rPr>
        <w:t>*updated)</w:t>
      </w:r>
    </w:p>
    <w:p w14:paraId="444813CC" w14:textId="4EFDB144" w:rsidR="007A41B7" w:rsidRPr="00B77A48" w:rsidRDefault="007A41B7" w:rsidP="000B3EDB">
      <w:pPr>
        <w:shd w:val="clear" w:color="auto" w:fill="FFFFFF"/>
        <w:spacing w:after="120" w:line="240" w:lineRule="auto"/>
        <w:jc w:val="both"/>
        <w:rPr>
          <w:rFonts w:ascii="Times New Roman" w:eastAsia="Times New Roman" w:hAnsi="Times New Roman" w:cs="Times New Roman"/>
          <w:sz w:val="24"/>
          <w:szCs w:val="24"/>
        </w:rPr>
      </w:pPr>
      <w:bookmarkStart w:id="19" w:name="_Hlk23413841"/>
      <w:r w:rsidRPr="00B77A48">
        <w:rPr>
          <w:rFonts w:ascii="Times New Roman" w:eastAsia="Times New Roman" w:hAnsi="Times New Roman" w:cs="Times New Roman"/>
          <w:sz w:val="24"/>
          <w:szCs w:val="24"/>
        </w:rPr>
        <w:t>The purpose of the Internal Audit Department is to strengthen Northern Illinois University’s (NIU) ability to create, protect, and sustain value by providing the Board of Trustees and university administration with independent, risk-based, and objective assurance, advice, insight, and foresight.</w:t>
      </w:r>
    </w:p>
    <w:p w14:paraId="1C2C44F0" w14:textId="77777777" w:rsidR="007A41B7" w:rsidRPr="00B77A48" w:rsidRDefault="007A41B7" w:rsidP="007A41B7">
      <w:pPr>
        <w:shd w:val="clear" w:color="auto" w:fill="FFFFFF"/>
        <w:spacing w:after="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The Internal Audit Department enhances NIU’s:</w:t>
      </w:r>
    </w:p>
    <w:p w14:paraId="695D7E22" w14:textId="77777777" w:rsidR="007A41B7" w:rsidRPr="00B77A48" w:rsidRDefault="007A41B7" w:rsidP="007A41B7">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Successful achievement of its objectives.</w:t>
      </w:r>
    </w:p>
    <w:p w14:paraId="42BCBB1D" w14:textId="77777777" w:rsidR="007A41B7" w:rsidRPr="00B77A48" w:rsidRDefault="007A41B7" w:rsidP="007A41B7">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Governance, risk management, and control processes.</w:t>
      </w:r>
    </w:p>
    <w:p w14:paraId="5D631C6D" w14:textId="77777777" w:rsidR="007A41B7" w:rsidRPr="00B77A48" w:rsidRDefault="007A41B7" w:rsidP="007A41B7">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Decision-making and oversight.</w:t>
      </w:r>
    </w:p>
    <w:p w14:paraId="3E467A15" w14:textId="77777777" w:rsidR="007A41B7" w:rsidRPr="00B77A48" w:rsidRDefault="007A41B7" w:rsidP="007A41B7">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Reputation and credibility with its stakeholders.</w:t>
      </w:r>
    </w:p>
    <w:p w14:paraId="43A33518" w14:textId="1CABD31D" w:rsidR="007A41B7" w:rsidRPr="000B3EDB" w:rsidRDefault="007A41B7" w:rsidP="000B3EDB">
      <w:pPr>
        <w:pStyle w:val="ListParagraph"/>
        <w:numPr>
          <w:ilvl w:val="0"/>
          <w:numId w:val="33"/>
        </w:numPr>
        <w:shd w:val="clear" w:color="auto" w:fill="FFFFFF"/>
        <w:spacing w:after="120" w:line="240" w:lineRule="auto"/>
        <w:jc w:val="both"/>
        <w:rPr>
          <w:rFonts w:ascii="Times New Roman" w:eastAsia="Times New Roman" w:hAnsi="Times New Roman" w:cs="Times New Roman"/>
          <w:sz w:val="24"/>
          <w:szCs w:val="24"/>
        </w:rPr>
      </w:pPr>
      <w:r w:rsidRPr="000B3EDB">
        <w:rPr>
          <w:rFonts w:ascii="Times New Roman" w:eastAsia="Times New Roman" w:hAnsi="Times New Roman" w:cs="Times New Roman"/>
          <w:sz w:val="24"/>
          <w:szCs w:val="24"/>
        </w:rPr>
        <w:t>Ability to serve the university community.</w:t>
      </w:r>
    </w:p>
    <w:p w14:paraId="6738A7B8" w14:textId="77777777" w:rsidR="007A41B7" w:rsidRPr="00B77A48" w:rsidRDefault="007A41B7" w:rsidP="007A41B7">
      <w:pPr>
        <w:shd w:val="clear" w:color="auto" w:fill="FFFFFF"/>
        <w:spacing w:after="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The Internal Audit Department is most effective when:</w:t>
      </w:r>
    </w:p>
    <w:p w14:paraId="03871B0F" w14:textId="77777777" w:rsidR="007A41B7" w:rsidRPr="00B77A48" w:rsidRDefault="007A41B7" w:rsidP="007A41B7">
      <w:pPr>
        <w:pStyle w:val="ListParagraph"/>
        <w:numPr>
          <w:ilvl w:val="0"/>
          <w:numId w:val="34"/>
        </w:numPr>
        <w:shd w:val="clear" w:color="auto" w:fill="FFFFFF"/>
        <w:spacing w:after="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Internal auditing is performed by competent professionals in conformance with the I</w:t>
      </w:r>
      <w:r>
        <w:rPr>
          <w:rFonts w:ascii="Times New Roman" w:eastAsia="Times New Roman" w:hAnsi="Times New Roman" w:cs="Times New Roman"/>
          <w:sz w:val="24"/>
          <w:szCs w:val="24"/>
        </w:rPr>
        <w:t>nstitute of Internal Auditors’</w:t>
      </w:r>
      <w:r w:rsidRPr="00B77A48">
        <w:rPr>
          <w:rFonts w:ascii="Times New Roman" w:eastAsia="Times New Roman" w:hAnsi="Times New Roman" w:cs="Times New Roman"/>
          <w:sz w:val="24"/>
          <w:szCs w:val="24"/>
        </w:rPr>
        <w:t xml:space="preserve"> </w:t>
      </w:r>
      <w:r w:rsidRPr="006F0B43">
        <w:rPr>
          <w:rFonts w:ascii="Times New Roman" w:eastAsia="Times New Roman" w:hAnsi="Times New Roman" w:cs="Times New Roman"/>
          <w:i/>
          <w:iCs/>
          <w:sz w:val="24"/>
          <w:szCs w:val="24"/>
        </w:rPr>
        <w:t xml:space="preserve">Global Internal Audit </w:t>
      </w:r>
      <w:proofErr w:type="spellStart"/>
      <w:r w:rsidRPr="006F0B43">
        <w:rPr>
          <w:rFonts w:ascii="Times New Roman" w:eastAsia="Times New Roman" w:hAnsi="Times New Roman" w:cs="Times New Roman"/>
          <w:i/>
          <w:iCs/>
          <w:sz w:val="24"/>
          <w:szCs w:val="24"/>
        </w:rPr>
        <w:t>Standards</w:t>
      </w:r>
      <w:r w:rsidRPr="006F0B43">
        <w:rPr>
          <w:rFonts w:ascii="Times New Roman" w:eastAsia="Times New Roman" w:hAnsi="Times New Roman" w:cs="Times New Roman"/>
          <w:i/>
          <w:iCs/>
          <w:sz w:val="24"/>
          <w:szCs w:val="24"/>
          <w:vertAlign w:val="superscript"/>
        </w:rPr>
        <w:t>TM</w:t>
      </w:r>
      <w:proofErr w:type="spellEnd"/>
      <w:r w:rsidRPr="00B77A48">
        <w:rPr>
          <w:rFonts w:ascii="Times New Roman" w:eastAsia="Times New Roman" w:hAnsi="Times New Roman" w:cs="Times New Roman"/>
          <w:sz w:val="24"/>
          <w:szCs w:val="24"/>
        </w:rPr>
        <w:t>, which are set in the public interest.</w:t>
      </w:r>
    </w:p>
    <w:p w14:paraId="7125C06C" w14:textId="77777777" w:rsidR="007A41B7" w:rsidRPr="00B77A48" w:rsidRDefault="007A41B7" w:rsidP="007A41B7">
      <w:pPr>
        <w:pStyle w:val="ListParagraph"/>
        <w:numPr>
          <w:ilvl w:val="0"/>
          <w:numId w:val="34"/>
        </w:numPr>
        <w:shd w:val="clear" w:color="auto" w:fill="FFFFFF"/>
        <w:spacing w:after="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The internal audit function is independently positioned with direct accountability to the Board of Trustees.</w:t>
      </w:r>
    </w:p>
    <w:p w14:paraId="3FF8834B" w14:textId="72FC0DD4" w:rsidR="007A41B7" w:rsidRPr="000B3EDB" w:rsidRDefault="007A41B7" w:rsidP="000B3EDB">
      <w:pPr>
        <w:pStyle w:val="ListParagraph"/>
        <w:numPr>
          <w:ilvl w:val="0"/>
          <w:numId w:val="34"/>
        </w:numPr>
        <w:shd w:val="clear" w:color="auto" w:fill="FFFFFF"/>
        <w:spacing w:after="120" w:line="240" w:lineRule="auto"/>
        <w:jc w:val="both"/>
        <w:rPr>
          <w:rFonts w:ascii="Times New Roman" w:hAnsi="Times New Roman" w:cs="Times New Roman"/>
          <w:b/>
          <w:sz w:val="24"/>
          <w:szCs w:val="24"/>
          <w:u w:val="single"/>
        </w:rPr>
      </w:pPr>
      <w:r w:rsidRPr="000B3EDB">
        <w:rPr>
          <w:rFonts w:ascii="Times New Roman" w:eastAsia="Times New Roman" w:hAnsi="Times New Roman" w:cs="Times New Roman"/>
          <w:sz w:val="24"/>
          <w:szCs w:val="24"/>
        </w:rPr>
        <w:t>Internal auditors are free from undue influence and committed to making objective assessments.</w:t>
      </w:r>
    </w:p>
    <w:p w14:paraId="3BD1A8EA" w14:textId="77777777" w:rsidR="007A41B7" w:rsidRPr="006D0CCF" w:rsidRDefault="007A41B7" w:rsidP="000B3EDB">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Responsibilities</w:t>
      </w:r>
    </w:p>
    <w:bookmarkEnd w:id="19"/>
    <w:p w14:paraId="7549FC96" w14:textId="0019D72A" w:rsidR="007A41B7" w:rsidRPr="00B77A48" w:rsidRDefault="007A41B7" w:rsidP="007A41B7">
      <w:pPr>
        <w:shd w:val="clear" w:color="auto" w:fill="FFFFFF"/>
        <w:spacing w:after="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 xml:space="preserve">Internal audit provides assurance services, consulting services, follow-up reviews and assists with investigations. </w:t>
      </w:r>
      <w:r>
        <w:rPr>
          <w:rFonts w:ascii="Times New Roman" w:eastAsia="Times New Roman" w:hAnsi="Times New Roman" w:cs="Times New Roman"/>
          <w:sz w:val="24"/>
          <w:szCs w:val="24"/>
        </w:rPr>
        <w:t xml:space="preserve"> </w:t>
      </w:r>
      <w:r w:rsidRPr="00B77A48">
        <w:rPr>
          <w:rFonts w:ascii="Times New Roman" w:eastAsia="Times New Roman" w:hAnsi="Times New Roman" w:cs="Times New Roman"/>
          <w:sz w:val="24"/>
          <w:szCs w:val="24"/>
        </w:rPr>
        <w:t>The nature and scope of an assurance engagement are determined by the Executive Director of Internal Audit</w:t>
      </w:r>
      <w:r w:rsidR="00313D7F">
        <w:rPr>
          <w:rFonts w:ascii="Times New Roman" w:eastAsia="Times New Roman" w:hAnsi="Times New Roman" w:cs="Times New Roman"/>
          <w:sz w:val="24"/>
          <w:szCs w:val="24"/>
        </w:rPr>
        <w:t xml:space="preserve"> and </w:t>
      </w:r>
      <w:r w:rsidRPr="00B77A48">
        <w:rPr>
          <w:rFonts w:ascii="Times New Roman" w:eastAsia="Times New Roman" w:hAnsi="Times New Roman" w:cs="Times New Roman"/>
          <w:sz w:val="24"/>
          <w:szCs w:val="24"/>
        </w:rPr>
        <w:t>Chief Internal Auditor. An assurance audit provides an opinion or conclusion regarding the activity under review and, depending on the engagement, includes:</w:t>
      </w:r>
    </w:p>
    <w:p w14:paraId="326BEFB1" w14:textId="77777777" w:rsidR="007A41B7" w:rsidRPr="00B77A48" w:rsidRDefault="007A41B7" w:rsidP="000B3EDB">
      <w:pPr>
        <w:numPr>
          <w:ilvl w:val="0"/>
          <w:numId w:val="35"/>
        </w:numPr>
        <w:shd w:val="clear" w:color="auto" w:fill="FFFFFF"/>
        <w:spacing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Determining that risks are appropriately identified and managed.</w:t>
      </w:r>
    </w:p>
    <w:p w14:paraId="71D73409" w14:textId="77777777" w:rsidR="007A41B7" w:rsidRPr="00B77A48" w:rsidRDefault="007A41B7" w:rsidP="000B3EDB">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Reviewing and appraising the adequacy and effectiveness of accounting, financial, and operating controls.</w:t>
      </w:r>
    </w:p>
    <w:p w14:paraId="67F43C32" w14:textId="77777777" w:rsidR="007A41B7" w:rsidRPr="00B77A48" w:rsidRDefault="007A41B7" w:rsidP="000B3EDB">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Determining the extent of compliance with established policies, plans, and procedures, and with applicable laws and regulations.</w:t>
      </w:r>
    </w:p>
    <w:p w14:paraId="1FB63EFB" w14:textId="77777777" w:rsidR="007A41B7" w:rsidRPr="00B77A48" w:rsidRDefault="007A41B7" w:rsidP="000B3EDB">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Evaluating the accuracy, reliability, and timeliness of accounting and operational information developed within the organization.</w:t>
      </w:r>
    </w:p>
    <w:p w14:paraId="2D9ADD7B" w14:textId="77777777" w:rsidR="007A41B7" w:rsidRPr="00B77A48" w:rsidRDefault="007A41B7" w:rsidP="000B3EDB">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Identifying areas of cost savings and/or operational improvement.</w:t>
      </w:r>
    </w:p>
    <w:p w14:paraId="292F774D" w14:textId="77777777" w:rsidR="007A41B7" w:rsidRPr="00B77A48" w:rsidRDefault="007A41B7" w:rsidP="000B3EDB">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Evaluating the extent to which university assets are accounted for and safeguarded from losses of all kinds.</w:t>
      </w:r>
    </w:p>
    <w:p w14:paraId="1D00809E" w14:textId="77777777" w:rsidR="007A41B7" w:rsidRPr="00B77A48" w:rsidRDefault="007A41B7" w:rsidP="000B3EDB">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Reviewing the design of or modifications to major electronic data processing systems prior to their implementation.</w:t>
      </w:r>
    </w:p>
    <w:p w14:paraId="3752F75B" w14:textId="77777777" w:rsidR="007A41B7" w:rsidRPr="00B77A48" w:rsidRDefault="007A41B7" w:rsidP="000B3EDB">
      <w:pPr>
        <w:numPr>
          <w:ilvl w:val="0"/>
          <w:numId w:val="35"/>
        </w:numPr>
        <w:shd w:val="clear" w:color="auto" w:fill="FFFFFF"/>
        <w:spacing w:after="12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Assessing the potential for the occurrence of fraud and how the institution manages the fraud risk.</w:t>
      </w:r>
    </w:p>
    <w:p w14:paraId="04E81C41" w14:textId="104E1B89" w:rsidR="007A41B7" w:rsidRPr="00B77A48" w:rsidRDefault="007A41B7" w:rsidP="000B3EDB">
      <w:pPr>
        <w:shd w:val="clear" w:color="auto" w:fill="FFFFFF"/>
        <w:spacing w:after="12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 xml:space="preserve">Opportunities to improve internal control may be identified during assurance audits. They will be communicated to the appropriate level of management and follow-up actions by management will be reviewed to determine whether appropriate actions have been taken. The Chief Internal Auditor </w:t>
      </w:r>
      <w:r w:rsidRPr="00B77A48">
        <w:rPr>
          <w:rFonts w:ascii="Times New Roman" w:eastAsia="Times New Roman" w:hAnsi="Times New Roman" w:cs="Times New Roman"/>
          <w:sz w:val="24"/>
          <w:szCs w:val="24"/>
        </w:rPr>
        <w:lastRenderedPageBreak/>
        <w:t xml:space="preserve">will advise the President when internal audit recommendations are not implemented. If corrective action is required, the President shall notify the chair of the Board of Trustees and the chair and vice chair of the Finance, Audit, Compliance, Facilities, and Operations Committee </w:t>
      </w:r>
      <w:r w:rsidR="00313D7F">
        <w:rPr>
          <w:rFonts w:ascii="Times New Roman" w:eastAsia="Times New Roman" w:hAnsi="Times New Roman" w:cs="Times New Roman"/>
          <w:sz w:val="24"/>
          <w:szCs w:val="24"/>
        </w:rPr>
        <w:t xml:space="preserve">(FACFO) </w:t>
      </w:r>
      <w:r w:rsidRPr="00B77A48">
        <w:rPr>
          <w:rFonts w:ascii="Times New Roman" w:eastAsia="Times New Roman" w:hAnsi="Times New Roman" w:cs="Times New Roman"/>
          <w:sz w:val="24"/>
          <w:szCs w:val="24"/>
        </w:rPr>
        <w:t>of the Board of Trustees.</w:t>
      </w:r>
    </w:p>
    <w:p w14:paraId="579093F2" w14:textId="5B70F3BF" w:rsidR="007A41B7" w:rsidRPr="00B77A48" w:rsidRDefault="007A41B7" w:rsidP="000B3EDB">
      <w:pPr>
        <w:shd w:val="clear" w:color="auto" w:fill="FFFFFF"/>
        <w:spacing w:after="12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In addition to performing assurance audits, the Internal Audit Department provides consulting services that are advisory in nature and are generally performed at the specific request of an engagement client. Consulting may range from formal engagements with defined scope and objective, to advisory activities, such as participating in standing or ad hoc committees or project teams. Consulting may also include formal guidance provided on an as-needed basis. Consulting services are conducted in accordance with applicable standards.</w:t>
      </w:r>
    </w:p>
    <w:p w14:paraId="60889CCE" w14:textId="31CC83FB" w:rsidR="007A41B7" w:rsidRPr="00B77A48" w:rsidRDefault="007A41B7" w:rsidP="007A41B7">
      <w:pPr>
        <w:shd w:val="clear" w:color="auto" w:fill="FFFFFF"/>
        <w:spacing w:after="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As the Chief Audit Executive, the Executive Director of Internal Audit</w:t>
      </w:r>
      <w:r w:rsidR="00313D7F">
        <w:rPr>
          <w:rFonts w:ascii="Times New Roman" w:eastAsia="Times New Roman" w:hAnsi="Times New Roman" w:cs="Times New Roman"/>
          <w:sz w:val="24"/>
          <w:szCs w:val="24"/>
        </w:rPr>
        <w:t xml:space="preserve"> and </w:t>
      </w:r>
      <w:r w:rsidRPr="00B77A48">
        <w:rPr>
          <w:rFonts w:ascii="Times New Roman" w:eastAsia="Times New Roman" w:hAnsi="Times New Roman" w:cs="Times New Roman"/>
          <w:sz w:val="24"/>
          <w:szCs w:val="24"/>
        </w:rPr>
        <w:t>Chief Internal Auditor is generally responsible for the administration of this policy and for effectively directing and managing internal audit activities at Northern Illinois University. The Chief Internal Auditor is specifically responsible for</w:t>
      </w:r>
    </w:p>
    <w:p w14:paraId="73F46845" w14:textId="77777777" w:rsidR="007A41B7" w:rsidRPr="00B77A48" w:rsidRDefault="007A41B7" w:rsidP="000B3EDB">
      <w:pPr>
        <w:numPr>
          <w:ilvl w:val="0"/>
          <w:numId w:val="36"/>
        </w:numPr>
        <w:shd w:val="clear" w:color="auto" w:fill="FFFFFF"/>
        <w:spacing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Communicating all material results of internal audit activity to senior management and the FACFO Committee.</w:t>
      </w:r>
    </w:p>
    <w:p w14:paraId="02510C51" w14:textId="77777777" w:rsidR="007A41B7" w:rsidRPr="00B77A48" w:rsidRDefault="007A41B7" w:rsidP="000B3EDB">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Developing a flexible, two-year audit plan, using an appropriate risk-based methodology and submitting the plan to the President for approval by June 30 each year. The plan should include risks and control concerns identified by senior leadership through the annual risk assessment process and address compliance requirements established by the Fiscal Control and Internal Auditing Act (FCIAA).</w:t>
      </w:r>
    </w:p>
    <w:p w14:paraId="7A522C9B" w14:textId="77777777" w:rsidR="007A41B7" w:rsidRPr="00B77A48" w:rsidRDefault="007A41B7" w:rsidP="000B3EDB">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Implementing the audit plan, as approved by the President and the Board of Trustees, by performing operational, compliance, technology, financial, and fraud prevention and detection audits, as well as any special projects requested by management or the FACFO Committee.</w:t>
      </w:r>
    </w:p>
    <w:p w14:paraId="3D862475" w14:textId="77777777" w:rsidR="007A41B7" w:rsidRPr="00B77A48" w:rsidRDefault="007A41B7" w:rsidP="000B3EDB">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Issuing periodic reports to the President, senior leadership, and/or the FACFO Committee summarizing the results and status of audit activities.</w:t>
      </w:r>
    </w:p>
    <w:p w14:paraId="5E316781" w14:textId="77777777" w:rsidR="007A41B7" w:rsidRPr="00B77A48" w:rsidRDefault="007A41B7" w:rsidP="000B3EDB">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Reporting annually to the President and FACFO Committee regarding audit plans, activities, staffing, accomplishments, and the organizational structure of the Internal Audit Department. The annual report is due by September 30 each year and should also include a summarization of the scope and results of internal audits and status of management’s corrective action plans.</w:t>
      </w:r>
    </w:p>
    <w:p w14:paraId="285CB940" w14:textId="77777777" w:rsidR="007A41B7" w:rsidRPr="00B77A48" w:rsidRDefault="007A41B7" w:rsidP="000B3EDB">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 xml:space="preserve">Establishing a follow-up process to monitor and identify whether management corrective action plans have been implemented or senior management has accepted the risk of not </w:t>
      </w:r>
      <w:proofErr w:type="gramStart"/>
      <w:r w:rsidRPr="00B77A48">
        <w:rPr>
          <w:rFonts w:ascii="Times New Roman" w:eastAsia="Times New Roman" w:hAnsi="Times New Roman" w:cs="Times New Roman"/>
          <w:sz w:val="24"/>
          <w:szCs w:val="24"/>
        </w:rPr>
        <w:t>taking action</w:t>
      </w:r>
      <w:proofErr w:type="gramEnd"/>
      <w:r w:rsidRPr="00B77A48">
        <w:rPr>
          <w:rFonts w:ascii="Times New Roman" w:eastAsia="Times New Roman" w:hAnsi="Times New Roman" w:cs="Times New Roman"/>
          <w:sz w:val="24"/>
          <w:szCs w:val="24"/>
        </w:rPr>
        <w:t>. This includes proper disclosure to the FACFO Committee when risks have been accepted.</w:t>
      </w:r>
    </w:p>
    <w:p w14:paraId="083B899F" w14:textId="77777777" w:rsidR="007A41B7" w:rsidRPr="00B77A48" w:rsidRDefault="007A41B7" w:rsidP="000B3EDB">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Assisting management in the coordination of the annual FCIAA certification of internal controls for the university.</w:t>
      </w:r>
    </w:p>
    <w:p w14:paraId="6F1B432B" w14:textId="77777777" w:rsidR="007A41B7" w:rsidRPr="00B77A48" w:rsidRDefault="007A41B7" w:rsidP="000B3EDB">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Reviewing the authority, responsibility, and performance related to the internal audit plan on a periodic basis and providing the Internal Audit Charter to the President and FACFO Committee for review and approval.</w:t>
      </w:r>
    </w:p>
    <w:p w14:paraId="03ECC17C" w14:textId="77777777" w:rsidR="007A41B7" w:rsidRPr="00B77A48" w:rsidRDefault="007A41B7" w:rsidP="000B3EDB">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Considering emerging trends and successful practices in internal auditing.</w:t>
      </w:r>
    </w:p>
    <w:p w14:paraId="2CC76513" w14:textId="77777777" w:rsidR="007A41B7" w:rsidRPr="00B77A48" w:rsidRDefault="007A41B7" w:rsidP="000B3EDB">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Considering the scope of work of external auditors and regulatory agencies as appropriate, to reduce duplication and optimize audit coverage.</w:t>
      </w:r>
    </w:p>
    <w:p w14:paraId="787D5820" w14:textId="77777777" w:rsidR="007A41B7" w:rsidRPr="00B77A48" w:rsidRDefault="007A41B7" w:rsidP="000B3EDB">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Assisting in the investigation of significant suspected fraudulent activities within the institution and notify management of the results.</w:t>
      </w:r>
    </w:p>
    <w:p w14:paraId="7BAAB5BD" w14:textId="77777777" w:rsidR="007A41B7" w:rsidRPr="00B77A48" w:rsidRDefault="007A41B7" w:rsidP="000B3EDB">
      <w:pPr>
        <w:numPr>
          <w:ilvl w:val="0"/>
          <w:numId w:val="36"/>
        </w:numPr>
        <w:shd w:val="clear" w:color="auto" w:fill="FFFFFF"/>
        <w:spacing w:after="12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Ensuring all internal auditors maintain sufficient knowledge, skills, and experience to meet the requirements of state statutes and the requirements of this charter. </w:t>
      </w:r>
    </w:p>
    <w:p w14:paraId="5F0B0613" w14:textId="77777777" w:rsidR="007A41B7" w:rsidRPr="00EF2D20" w:rsidRDefault="007A41B7" w:rsidP="000B3EDB">
      <w:pPr>
        <w:spacing w:after="0" w:line="240" w:lineRule="auto"/>
        <w:jc w:val="both"/>
        <w:rPr>
          <w:rFonts w:ascii="Times New Roman" w:hAnsi="Times New Roman" w:cs="Times New Roman"/>
          <w:b/>
          <w:sz w:val="24"/>
          <w:szCs w:val="24"/>
          <w:u w:val="single"/>
        </w:rPr>
      </w:pPr>
      <w:r w:rsidRPr="00A16449">
        <w:rPr>
          <w:rFonts w:ascii="Times New Roman" w:hAnsi="Times New Roman" w:cs="Times New Roman"/>
          <w:b/>
          <w:sz w:val="24"/>
          <w:szCs w:val="24"/>
          <w:u w:val="single"/>
        </w:rPr>
        <w:t>Authority</w:t>
      </w:r>
    </w:p>
    <w:p w14:paraId="5F16D552" w14:textId="61549293" w:rsidR="000B3EDB" w:rsidRDefault="007A41B7" w:rsidP="000B3EDB">
      <w:pPr>
        <w:shd w:val="clear" w:color="auto" w:fill="FFFFFF"/>
        <w:spacing w:after="12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lastRenderedPageBreak/>
        <w:t xml:space="preserve">The Internal Audit Department reports functionally and administratively to the President of the University and </w:t>
      </w:r>
      <w:r w:rsidR="006D7608">
        <w:rPr>
          <w:rFonts w:ascii="Times New Roman" w:eastAsia="Times New Roman" w:hAnsi="Times New Roman" w:cs="Times New Roman"/>
          <w:sz w:val="24"/>
          <w:szCs w:val="24"/>
        </w:rPr>
        <w:t>t</w:t>
      </w:r>
      <w:r w:rsidRPr="00B77A48">
        <w:rPr>
          <w:rFonts w:ascii="Times New Roman" w:eastAsia="Times New Roman" w:hAnsi="Times New Roman" w:cs="Times New Roman"/>
          <w:sz w:val="24"/>
          <w:szCs w:val="24"/>
        </w:rPr>
        <w:t>he Board of Trustees through its Finance, Audit, Compliance, Facilities, and Operations (FACFO) Committee. This reporting relationship confirms the internal audit function’s authority and permits independent and unbiased judgments essential to the proper conduct of audits. Internal Audit staff have free and unrestricted communication with management and members of the FACFO Committee.</w:t>
      </w:r>
    </w:p>
    <w:p w14:paraId="037B1263" w14:textId="55372953" w:rsidR="007A41B7" w:rsidRPr="00B77A48" w:rsidRDefault="007A41B7" w:rsidP="000B3EDB">
      <w:pPr>
        <w:shd w:val="clear" w:color="auto" w:fill="FFFFFF"/>
        <w:spacing w:after="12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 xml:space="preserve">With the concurrence of the President and the Board of Trustees and in accordance with the </w:t>
      </w:r>
      <w:r w:rsidRPr="000B3EDB">
        <w:rPr>
          <w:rFonts w:ascii="Times New Roman" w:eastAsia="Times New Roman" w:hAnsi="Times New Roman" w:cs="Times New Roman"/>
          <w:i/>
          <w:iCs/>
          <w:sz w:val="24"/>
          <w:szCs w:val="24"/>
        </w:rPr>
        <w:t>Fiscal Control and Internal Auditing Act (Illinois Compiled Statutes, 30 ILCS 10/1001)</w:t>
      </w:r>
      <w:r w:rsidRPr="00B77A48">
        <w:rPr>
          <w:rFonts w:ascii="Times New Roman" w:eastAsia="Times New Roman" w:hAnsi="Times New Roman" w:cs="Times New Roman"/>
          <w:sz w:val="24"/>
          <w:szCs w:val="24"/>
        </w:rPr>
        <w:t>, the Internal Audit Department is authorized to review and evaluate policies, procedures, and practices of any university activity, program, or function. This authority provides for full access to all records, properties, and personnel relevant to the subject under review. Persons requesting an audit, special project, or investigation to be performed by the Internal Audit Department should direct their request to the Office of the President. In performing the audit engagements, the Internal Audit Department has no direct responsibility for or authority over any of the activities reviewed. Therefore, the internal audit review and appraisal process does not in any way substitute or relieve other university personnel from their assigned responsibilities.</w:t>
      </w:r>
    </w:p>
    <w:p w14:paraId="237D0B80" w14:textId="6D17537A" w:rsidR="007A41B7" w:rsidRPr="00B77A48" w:rsidRDefault="007A41B7" w:rsidP="000B3EDB">
      <w:pPr>
        <w:shd w:val="clear" w:color="auto" w:fill="FFFFFF"/>
        <w:spacing w:after="12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Internal audit records are not public documents. Internal Audit reports are made available to university administration, the FACFO Committee and to others as mandated by legal, statutory, or regulatory requirements. Requests for an internal audit report should be directed to the Executive Director of Internal Audit</w:t>
      </w:r>
      <w:r w:rsidR="00313D7F">
        <w:rPr>
          <w:rFonts w:ascii="Times New Roman" w:eastAsia="Times New Roman" w:hAnsi="Times New Roman" w:cs="Times New Roman"/>
          <w:sz w:val="24"/>
          <w:szCs w:val="24"/>
        </w:rPr>
        <w:t xml:space="preserve"> and </w:t>
      </w:r>
      <w:r w:rsidRPr="00B77A48">
        <w:rPr>
          <w:rFonts w:ascii="Times New Roman" w:eastAsia="Times New Roman" w:hAnsi="Times New Roman" w:cs="Times New Roman"/>
          <w:sz w:val="24"/>
          <w:szCs w:val="24"/>
        </w:rPr>
        <w:t>Chief Internal Auditor, and when approved by the President, will be distributed within established parameters.</w:t>
      </w:r>
    </w:p>
    <w:p w14:paraId="0F2EF56F" w14:textId="77777777" w:rsidR="007A41B7" w:rsidRPr="00EF2D20" w:rsidRDefault="007A41B7" w:rsidP="000B3EDB">
      <w:pPr>
        <w:suppressAutoHyphens/>
        <w:spacing w:after="0" w:line="240" w:lineRule="auto"/>
        <w:jc w:val="both"/>
        <w:rPr>
          <w:rFonts w:ascii="Times New Roman" w:hAnsi="Times New Roman" w:cs="Times New Roman"/>
          <w:b/>
          <w:sz w:val="24"/>
          <w:szCs w:val="24"/>
          <w:u w:val="single"/>
        </w:rPr>
      </w:pPr>
      <w:r w:rsidRPr="00E7647D">
        <w:rPr>
          <w:rFonts w:ascii="Times New Roman" w:hAnsi="Times New Roman" w:cs="Times New Roman"/>
          <w:b/>
          <w:sz w:val="24"/>
          <w:szCs w:val="24"/>
          <w:u w:val="single"/>
        </w:rPr>
        <w:t>Professional Standards</w:t>
      </w:r>
    </w:p>
    <w:p w14:paraId="178A6530" w14:textId="35FD0560" w:rsidR="007A41B7" w:rsidRPr="00B77A48" w:rsidRDefault="007A41B7" w:rsidP="000B3EDB">
      <w:pPr>
        <w:shd w:val="clear" w:color="auto" w:fill="FFFFFF"/>
        <w:spacing w:after="120"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 xml:space="preserve">The Internal Audit Department must carry out its duties in accordance with the </w:t>
      </w:r>
      <w:r w:rsidRPr="000B3EDB">
        <w:rPr>
          <w:rFonts w:ascii="Times New Roman" w:eastAsia="Times New Roman" w:hAnsi="Times New Roman" w:cs="Times New Roman"/>
          <w:i/>
          <w:iCs/>
          <w:sz w:val="24"/>
          <w:szCs w:val="24"/>
        </w:rPr>
        <w:t>Fiscal Control and Internal Auditing Act</w:t>
      </w:r>
      <w:r w:rsidRPr="00B77A48">
        <w:rPr>
          <w:rFonts w:ascii="Times New Roman" w:eastAsia="Times New Roman" w:hAnsi="Times New Roman" w:cs="Times New Roman"/>
          <w:sz w:val="24"/>
          <w:szCs w:val="24"/>
        </w:rPr>
        <w:t xml:space="preserve"> enacted by the State of Illinois (</w:t>
      </w:r>
      <w:r w:rsidRPr="000B3EDB">
        <w:rPr>
          <w:rFonts w:ascii="Times New Roman" w:eastAsia="Times New Roman" w:hAnsi="Times New Roman" w:cs="Times New Roman"/>
          <w:i/>
          <w:iCs/>
          <w:sz w:val="24"/>
          <w:szCs w:val="24"/>
        </w:rPr>
        <w:t>Illinois Compiled Statutes, 30 ILCS 10</w:t>
      </w:r>
      <w:r w:rsidRPr="00B77A48">
        <w:rPr>
          <w:rFonts w:ascii="Times New Roman" w:eastAsia="Times New Roman" w:hAnsi="Times New Roman" w:cs="Times New Roman"/>
          <w:sz w:val="24"/>
          <w:szCs w:val="24"/>
        </w:rPr>
        <w:t xml:space="preserve">). This includes adhering to the mandatory elements of the </w:t>
      </w:r>
      <w:r>
        <w:rPr>
          <w:rFonts w:ascii="Times New Roman" w:eastAsia="Times New Roman" w:hAnsi="Times New Roman" w:cs="Times New Roman"/>
          <w:sz w:val="24"/>
          <w:szCs w:val="24"/>
        </w:rPr>
        <w:t>IIA</w:t>
      </w:r>
      <w:r w:rsidRPr="00B77A48">
        <w:rPr>
          <w:rFonts w:ascii="Times New Roman" w:eastAsia="Times New Roman" w:hAnsi="Times New Roman" w:cs="Times New Roman"/>
          <w:sz w:val="24"/>
          <w:szCs w:val="24"/>
        </w:rPr>
        <w:t xml:space="preserve"> </w:t>
      </w:r>
      <w:r w:rsidRPr="00770FBF">
        <w:rPr>
          <w:rFonts w:ascii="Times New Roman" w:eastAsia="Times New Roman" w:hAnsi="Times New Roman" w:cs="Times New Roman"/>
          <w:i/>
          <w:iCs/>
          <w:sz w:val="24"/>
          <w:szCs w:val="24"/>
        </w:rPr>
        <w:t>International Professional Practices Framework</w:t>
      </w:r>
      <w:r>
        <w:rPr>
          <w:rFonts w:ascii="Times New Roman" w:eastAsia="Times New Roman" w:hAnsi="Times New Roman" w:cs="Times New Roman"/>
          <w:sz w:val="24"/>
          <w:szCs w:val="24"/>
        </w:rPr>
        <w:t xml:space="preserve"> including the </w:t>
      </w:r>
      <w:r w:rsidR="00313D7F" w:rsidRPr="006F0B43">
        <w:rPr>
          <w:rFonts w:ascii="Times New Roman" w:eastAsia="Times New Roman" w:hAnsi="Times New Roman" w:cs="Times New Roman"/>
          <w:i/>
          <w:iCs/>
          <w:sz w:val="24"/>
          <w:szCs w:val="24"/>
        </w:rPr>
        <w:t xml:space="preserve">Global Internal Audit </w:t>
      </w:r>
      <w:proofErr w:type="spellStart"/>
      <w:r w:rsidR="00313D7F" w:rsidRPr="006F0B43">
        <w:rPr>
          <w:rFonts w:ascii="Times New Roman" w:eastAsia="Times New Roman" w:hAnsi="Times New Roman" w:cs="Times New Roman"/>
          <w:i/>
          <w:iCs/>
          <w:sz w:val="24"/>
          <w:szCs w:val="24"/>
        </w:rPr>
        <w:t>Standards</w:t>
      </w:r>
      <w:r w:rsidR="00313D7F" w:rsidRPr="006F0B43">
        <w:rPr>
          <w:rFonts w:ascii="Times New Roman" w:eastAsia="Times New Roman" w:hAnsi="Times New Roman" w:cs="Times New Roman"/>
          <w:i/>
          <w:iCs/>
          <w:sz w:val="24"/>
          <w:szCs w:val="24"/>
          <w:vertAlign w:val="superscript"/>
        </w:rPr>
        <w:t>TM</w:t>
      </w:r>
      <w:proofErr w:type="spellEnd"/>
      <w:r w:rsidRPr="00B77A48">
        <w:rPr>
          <w:rFonts w:ascii="Times New Roman" w:eastAsia="Times New Roman" w:hAnsi="Times New Roman" w:cs="Times New Roman"/>
          <w:sz w:val="24"/>
          <w:szCs w:val="24"/>
        </w:rPr>
        <w:t xml:space="preserve"> and </w:t>
      </w:r>
      <w:r w:rsidRPr="00770FBF">
        <w:rPr>
          <w:rFonts w:ascii="Times New Roman" w:eastAsia="Times New Roman" w:hAnsi="Times New Roman" w:cs="Times New Roman"/>
          <w:i/>
          <w:iCs/>
          <w:sz w:val="24"/>
          <w:szCs w:val="24"/>
        </w:rPr>
        <w:t>Topical Requirements</w:t>
      </w:r>
      <w:r w:rsidRPr="00B77A48">
        <w:rPr>
          <w:rFonts w:ascii="Times New Roman" w:eastAsia="Times New Roman" w:hAnsi="Times New Roman" w:cs="Times New Roman"/>
          <w:sz w:val="24"/>
          <w:szCs w:val="24"/>
        </w:rPr>
        <w:t xml:space="preserve">. Other professional accounting and auditing standards will be followed as applicable, including the government auditing standards published by the U.S. General Accounting Office. The </w:t>
      </w:r>
      <w:r w:rsidR="00313D7F">
        <w:rPr>
          <w:rFonts w:ascii="Times New Roman" w:eastAsia="Times New Roman" w:hAnsi="Times New Roman" w:cs="Times New Roman"/>
          <w:sz w:val="24"/>
          <w:szCs w:val="24"/>
        </w:rPr>
        <w:t>C</w:t>
      </w:r>
      <w:r w:rsidRPr="00B77A48">
        <w:rPr>
          <w:rFonts w:ascii="Times New Roman" w:eastAsia="Times New Roman" w:hAnsi="Times New Roman" w:cs="Times New Roman"/>
          <w:sz w:val="24"/>
          <w:szCs w:val="24"/>
        </w:rPr>
        <w:t xml:space="preserve">hief </w:t>
      </w:r>
      <w:r w:rsidR="00313D7F">
        <w:rPr>
          <w:rFonts w:ascii="Times New Roman" w:eastAsia="Times New Roman" w:hAnsi="Times New Roman" w:cs="Times New Roman"/>
          <w:sz w:val="24"/>
          <w:szCs w:val="24"/>
        </w:rPr>
        <w:t>I</w:t>
      </w:r>
      <w:r w:rsidRPr="00B77A48">
        <w:rPr>
          <w:rFonts w:ascii="Times New Roman" w:eastAsia="Times New Roman" w:hAnsi="Times New Roman" w:cs="Times New Roman"/>
          <w:sz w:val="24"/>
          <w:szCs w:val="24"/>
        </w:rPr>
        <w:t xml:space="preserve">nternal </w:t>
      </w:r>
      <w:r w:rsidR="00313D7F">
        <w:rPr>
          <w:rFonts w:ascii="Times New Roman" w:eastAsia="Times New Roman" w:hAnsi="Times New Roman" w:cs="Times New Roman"/>
          <w:sz w:val="24"/>
          <w:szCs w:val="24"/>
        </w:rPr>
        <w:t>A</w:t>
      </w:r>
      <w:r w:rsidRPr="00B77A48">
        <w:rPr>
          <w:rFonts w:ascii="Times New Roman" w:eastAsia="Times New Roman" w:hAnsi="Times New Roman" w:cs="Times New Roman"/>
          <w:sz w:val="24"/>
          <w:szCs w:val="24"/>
        </w:rPr>
        <w:t xml:space="preserve">uditor will report annually to the President, Board of Trustees and senior management regarding the Internal Audit Department’s conformance with the </w:t>
      </w:r>
      <w:r w:rsidRPr="00313D7F">
        <w:rPr>
          <w:rFonts w:ascii="Times New Roman" w:eastAsia="Times New Roman" w:hAnsi="Times New Roman" w:cs="Times New Roman"/>
          <w:i/>
          <w:sz w:val="24"/>
          <w:szCs w:val="24"/>
        </w:rPr>
        <w:t>Standards</w:t>
      </w:r>
      <w:r w:rsidRPr="00B77A48">
        <w:rPr>
          <w:rFonts w:ascii="Times New Roman" w:eastAsia="Times New Roman" w:hAnsi="Times New Roman" w:cs="Times New Roman"/>
          <w:iCs/>
          <w:sz w:val="24"/>
          <w:szCs w:val="24"/>
        </w:rPr>
        <w:t>, which will be assessed through a quality assurance and improvement program</w:t>
      </w:r>
      <w:r w:rsidRPr="00B77A48">
        <w:rPr>
          <w:rFonts w:ascii="Times New Roman" w:eastAsia="Times New Roman" w:hAnsi="Times New Roman" w:cs="Times New Roman"/>
          <w:sz w:val="24"/>
          <w:szCs w:val="24"/>
        </w:rPr>
        <w:t>.</w:t>
      </w:r>
    </w:p>
    <w:p w14:paraId="3358AF51" w14:textId="59D39454" w:rsidR="007A41B7" w:rsidRPr="00B77A48" w:rsidRDefault="007A41B7" w:rsidP="000B3EDB">
      <w:pPr>
        <w:shd w:val="clear" w:color="auto" w:fill="FFFFFF"/>
        <w:spacing w:after="0" w:line="240" w:lineRule="auto"/>
        <w:outlineLvl w:val="2"/>
        <w:rPr>
          <w:rFonts w:ascii="Times New Roman" w:eastAsia="Times New Roman" w:hAnsi="Times New Roman" w:cs="Times New Roman"/>
          <w:b/>
          <w:bCs/>
          <w:sz w:val="24"/>
          <w:szCs w:val="24"/>
        </w:rPr>
      </w:pPr>
      <w:r w:rsidRPr="00B77A48">
        <w:rPr>
          <w:rFonts w:ascii="Times New Roman" w:eastAsia="Times New Roman" w:hAnsi="Times New Roman" w:cs="Times New Roman"/>
          <w:b/>
          <w:bCs/>
          <w:sz w:val="24"/>
          <w:szCs w:val="24"/>
          <w:u w:val="single"/>
        </w:rPr>
        <w:t>Board of Trustees Oversight</w:t>
      </w:r>
      <w:r w:rsidRPr="00B77A48">
        <w:rPr>
          <w:rFonts w:ascii="Times New Roman" w:eastAsia="Times New Roman" w:hAnsi="Times New Roman" w:cs="Times New Roman"/>
          <w:b/>
          <w:bCs/>
          <w:sz w:val="24"/>
          <w:szCs w:val="24"/>
        </w:rPr>
        <w:t xml:space="preserve"> </w:t>
      </w:r>
      <w:r w:rsidRPr="00FF1213">
        <w:rPr>
          <w:rFonts w:ascii="Times New Roman" w:eastAsia="Times New Roman" w:hAnsi="Times New Roman" w:cs="Times New Roman"/>
          <w:sz w:val="24"/>
          <w:szCs w:val="24"/>
        </w:rPr>
        <w:t>(</w:t>
      </w:r>
      <w:r w:rsidRPr="00FF1213">
        <w:rPr>
          <w:rFonts w:ascii="Times New Roman" w:eastAsia="Times New Roman" w:hAnsi="Times New Roman" w:cs="Times New Roman"/>
          <w:i/>
          <w:iCs/>
          <w:sz w:val="24"/>
          <w:szCs w:val="24"/>
        </w:rPr>
        <w:t>*New Section</w:t>
      </w:r>
      <w:r>
        <w:rPr>
          <w:rFonts w:ascii="Times New Roman" w:eastAsia="Times New Roman" w:hAnsi="Times New Roman" w:cs="Times New Roman"/>
          <w:i/>
          <w:iCs/>
          <w:sz w:val="24"/>
          <w:szCs w:val="24"/>
        </w:rPr>
        <w:t>)</w:t>
      </w:r>
    </w:p>
    <w:p w14:paraId="6C4A77D6" w14:textId="77777777" w:rsidR="007A41B7" w:rsidRPr="00B77A48" w:rsidRDefault="007A41B7" w:rsidP="007A41B7">
      <w:pPr>
        <w:shd w:val="clear" w:color="auto" w:fill="FFFFFF"/>
        <w:spacing w:after="0" w:line="240" w:lineRule="auto"/>
        <w:jc w:val="both"/>
        <w:outlineLvl w:val="2"/>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To establish, maintain, and ensure that the Internal Audit Department has sufficient authority to fulfill its duties, the FACFO Committee of the Board of Trustees will:</w:t>
      </w:r>
    </w:p>
    <w:p w14:paraId="7FE43C88" w14:textId="77777777" w:rsidR="007A41B7" w:rsidRPr="00B77A48" w:rsidRDefault="007A41B7" w:rsidP="007A41B7">
      <w:pPr>
        <w:numPr>
          <w:ilvl w:val="0"/>
          <w:numId w:val="37"/>
        </w:numPr>
        <w:shd w:val="clear" w:color="auto" w:fill="FFFFFF"/>
        <w:spacing w:after="100" w:afterAutospacing="1" w:line="240" w:lineRule="auto"/>
        <w:jc w:val="both"/>
        <w:outlineLvl w:val="2"/>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Discuss with the chief internal auditor and senior management the appropriate authority, role, responsibilities, scope, and services (assurance and/or advisory) of the internal audit function.</w:t>
      </w:r>
    </w:p>
    <w:p w14:paraId="71F32DE8" w14:textId="77777777" w:rsidR="007A41B7" w:rsidRPr="00B77A48" w:rsidRDefault="007A41B7" w:rsidP="007A41B7">
      <w:pPr>
        <w:numPr>
          <w:ilvl w:val="0"/>
          <w:numId w:val="37"/>
        </w:numPr>
        <w:shd w:val="clear" w:color="auto" w:fill="FFFFFF"/>
        <w:spacing w:after="100" w:afterAutospacing="1" w:line="240" w:lineRule="auto"/>
        <w:jc w:val="both"/>
        <w:outlineLvl w:val="2"/>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 xml:space="preserve">Ensure the chief internal auditor has unrestricted access to and communicates and interacts directly with the FACFO Committee, including in private meetings without senior management present, in accordance with applicable Illinois state laws or regulations applicable to public meetings and records. </w:t>
      </w:r>
    </w:p>
    <w:p w14:paraId="19350AE7" w14:textId="77777777" w:rsidR="007A41B7" w:rsidRPr="00B77A48" w:rsidRDefault="007A41B7" w:rsidP="007A41B7">
      <w:pPr>
        <w:numPr>
          <w:ilvl w:val="0"/>
          <w:numId w:val="37"/>
        </w:numPr>
        <w:shd w:val="clear" w:color="auto" w:fill="FFFFFF"/>
        <w:spacing w:after="100" w:afterAutospacing="1" w:line="240" w:lineRule="auto"/>
        <w:jc w:val="both"/>
        <w:outlineLvl w:val="2"/>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Discuss with the chief internal auditor and senior management other topics that should be included in the internal audit charter.</w:t>
      </w:r>
    </w:p>
    <w:p w14:paraId="22F00FDE" w14:textId="6999DF4C" w:rsidR="007A41B7" w:rsidRPr="00B77A48" w:rsidRDefault="007A41B7" w:rsidP="007A41B7">
      <w:pPr>
        <w:numPr>
          <w:ilvl w:val="0"/>
          <w:numId w:val="37"/>
        </w:numPr>
        <w:shd w:val="clear" w:color="auto" w:fill="FFFFFF"/>
        <w:spacing w:after="100" w:afterAutospacing="1" w:line="240" w:lineRule="auto"/>
        <w:jc w:val="both"/>
        <w:outlineLvl w:val="2"/>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 xml:space="preserve">Participate in discussions with the chief internal auditor and senior management about the “essential conditions,” described in the </w:t>
      </w:r>
      <w:r w:rsidR="00313D7F" w:rsidRPr="006F0B43">
        <w:rPr>
          <w:rFonts w:ascii="Times New Roman" w:eastAsia="Times New Roman" w:hAnsi="Times New Roman" w:cs="Times New Roman"/>
          <w:i/>
          <w:iCs/>
          <w:sz w:val="24"/>
          <w:szCs w:val="24"/>
        </w:rPr>
        <w:t xml:space="preserve">Global Internal Audit </w:t>
      </w:r>
      <w:proofErr w:type="spellStart"/>
      <w:r w:rsidR="00313D7F" w:rsidRPr="006F0B43">
        <w:rPr>
          <w:rFonts w:ascii="Times New Roman" w:eastAsia="Times New Roman" w:hAnsi="Times New Roman" w:cs="Times New Roman"/>
          <w:i/>
          <w:iCs/>
          <w:sz w:val="24"/>
          <w:szCs w:val="24"/>
        </w:rPr>
        <w:t>Standards</w:t>
      </w:r>
      <w:r w:rsidR="00313D7F" w:rsidRPr="006F0B43">
        <w:rPr>
          <w:rFonts w:ascii="Times New Roman" w:eastAsia="Times New Roman" w:hAnsi="Times New Roman" w:cs="Times New Roman"/>
          <w:i/>
          <w:iCs/>
          <w:sz w:val="24"/>
          <w:szCs w:val="24"/>
          <w:vertAlign w:val="superscript"/>
        </w:rPr>
        <w:t>TM</w:t>
      </w:r>
      <w:proofErr w:type="spellEnd"/>
      <w:r w:rsidRPr="00B77A48">
        <w:rPr>
          <w:rFonts w:ascii="Times New Roman" w:eastAsia="Times New Roman" w:hAnsi="Times New Roman" w:cs="Times New Roman"/>
          <w:sz w:val="24"/>
          <w:szCs w:val="24"/>
        </w:rPr>
        <w:t>, which establish the foundation that enables an effective internal audit function.</w:t>
      </w:r>
    </w:p>
    <w:p w14:paraId="6E9D8A38" w14:textId="77777777" w:rsidR="007A41B7" w:rsidRPr="00B77A48" w:rsidRDefault="007A41B7" w:rsidP="007A41B7">
      <w:pPr>
        <w:numPr>
          <w:ilvl w:val="0"/>
          <w:numId w:val="37"/>
        </w:numPr>
        <w:shd w:val="clear" w:color="auto" w:fill="FFFFFF"/>
        <w:spacing w:after="100" w:afterAutospacing="1" w:line="240" w:lineRule="auto"/>
        <w:jc w:val="both"/>
        <w:outlineLvl w:val="2"/>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Approve the internal audit function’s charter, which includes the internal audit mandate and the scope and types of internal audit services.</w:t>
      </w:r>
    </w:p>
    <w:p w14:paraId="2CCC66A1" w14:textId="77777777" w:rsidR="007A41B7" w:rsidRPr="00B77A48" w:rsidRDefault="007A41B7" w:rsidP="007A41B7">
      <w:pPr>
        <w:numPr>
          <w:ilvl w:val="0"/>
          <w:numId w:val="37"/>
        </w:numPr>
        <w:shd w:val="clear" w:color="auto" w:fill="FFFFFF"/>
        <w:spacing w:after="100" w:afterAutospacing="1" w:line="240" w:lineRule="auto"/>
        <w:jc w:val="both"/>
        <w:outlineLvl w:val="2"/>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lastRenderedPageBreak/>
        <w:t>Review the internal audit charter annually with the chief internal auditor to consider changes affecting the organization, such as the employment of a new chief audit executive or changes in the type, severity, and interdependencies of risks to the organization; and approve the internal audit charter annually.</w:t>
      </w:r>
    </w:p>
    <w:p w14:paraId="3889F1B3" w14:textId="77777777" w:rsidR="007A41B7" w:rsidRPr="00B77A48" w:rsidRDefault="007A41B7" w:rsidP="007A41B7">
      <w:pPr>
        <w:numPr>
          <w:ilvl w:val="0"/>
          <w:numId w:val="37"/>
        </w:numPr>
        <w:shd w:val="clear" w:color="auto" w:fill="FFFFFF"/>
        <w:spacing w:after="100" w:afterAutospacing="1" w:line="240" w:lineRule="auto"/>
        <w:jc w:val="both"/>
        <w:outlineLvl w:val="2"/>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With the university President, approve the risk-based internal audit plan.</w:t>
      </w:r>
    </w:p>
    <w:p w14:paraId="1F0A373F" w14:textId="74C5BB66" w:rsidR="007A41B7" w:rsidRPr="00B77A48" w:rsidRDefault="007A41B7" w:rsidP="007A41B7">
      <w:pPr>
        <w:numPr>
          <w:ilvl w:val="0"/>
          <w:numId w:val="37"/>
        </w:numPr>
        <w:shd w:val="clear" w:color="auto" w:fill="FFFFFF"/>
        <w:spacing w:after="100" w:afterAutospacing="1" w:line="240" w:lineRule="auto"/>
        <w:jc w:val="both"/>
        <w:outlineLvl w:val="2"/>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 xml:space="preserve">Provide input to senior management on the appointment and removal of the chief internal auditor, ensuring adequate competencies and qualifications and conformance with the </w:t>
      </w:r>
      <w:r w:rsidR="00313D7F" w:rsidRPr="006F0B43">
        <w:rPr>
          <w:rFonts w:ascii="Times New Roman" w:eastAsia="Times New Roman" w:hAnsi="Times New Roman" w:cs="Times New Roman"/>
          <w:i/>
          <w:iCs/>
          <w:sz w:val="24"/>
          <w:szCs w:val="24"/>
        </w:rPr>
        <w:t xml:space="preserve">Global Internal Audit </w:t>
      </w:r>
      <w:proofErr w:type="spellStart"/>
      <w:r w:rsidR="00313D7F" w:rsidRPr="006F0B43">
        <w:rPr>
          <w:rFonts w:ascii="Times New Roman" w:eastAsia="Times New Roman" w:hAnsi="Times New Roman" w:cs="Times New Roman"/>
          <w:i/>
          <w:iCs/>
          <w:sz w:val="24"/>
          <w:szCs w:val="24"/>
        </w:rPr>
        <w:t>Standards</w:t>
      </w:r>
      <w:r w:rsidR="00313D7F" w:rsidRPr="006F0B43">
        <w:rPr>
          <w:rFonts w:ascii="Times New Roman" w:eastAsia="Times New Roman" w:hAnsi="Times New Roman" w:cs="Times New Roman"/>
          <w:i/>
          <w:iCs/>
          <w:sz w:val="24"/>
          <w:szCs w:val="24"/>
          <w:vertAlign w:val="superscript"/>
        </w:rPr>
        <w:t>TM</w:t>
      </w:r>
      <w:proofErr w:type="spellEnd"/>
      <w:r w:rsidRPr="00B77A48">
        <w:rPr>
          <w:rFonts w:ascii="Times New Roman" w:eastAsia="Times New Roman" w:hAnsi="Times New Roman" w:cs="Times New Roman"/>
          <w:sz w:val="24"/>
          <w:szCs w:val="24"/>
        </w:rPr>
        <w:t>.</w:t>
      </w:r>
    </w:p>
    <w:p w14:paraId="65F62FD8" w14:textId="77777777" w:rsidR="007A41B7" w:rsidRPr="00B77A48" w:rsidRDefault="007A41B7" w:rsidP="007A41B7">
      <w:pPr>
        <w:numPr>
          <w:ilvl w:val="0"/>
          <w:numId w:val="37"/>
        </w:numPr>
        <w:shd w:val="clear" w:color="auto" w:fill="FFFFFF"/>
        <w:spacing w:after="100" w:afterAutospacing="1" w:line="240" w:lineRule="auto"/>
        <w:jc w:val="both"/>
        <w:outlineLvl w:val="2"/>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Review and provide input to senior management on the chief internal auditor’s performance.</w:t>
      </w:r>
    </w:p>
    <w:p w14:paraId="30966802" w14:textId="77777777" w:rsidR="007A41B7" w:rsidRPr="00B77A48" w:rsidRDefault="007A41B7" w:rsidP="007A41B7">
      <w:pPr>
        <w:numPr>
          <w:ilvl w:val="0"/>
          <w:numId w:val="37"/>
        </w:numPr>
        <w:shd w:val="clear" w:color="auto" w:fill="FFFFFF"/>
        <w:spacing w:after="100" w:afterAutospacing="1" w:line="240" w:lineRule="auto"/>
        <w:jc w:val="both"/>
        <w:outlineLvl w:val="2"/>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Receive communications from the chief internal auditor about the internal audit function including its performance relative to its plan.</w:t>
      </w:r>
    </w:p>
    <w:p w14:paraId="1520D5D8" w14:textId="77777777" w:rsidR="007A41B7" w:rsidRPr="00B77A48" w:rsidRDefault="007A41B7" w:rsidP="007A41B7">
      <w:pPr>
        <w:numPr>
          <w:ilvl w:val="0"/>
          <w:numId w:val="37"/>
        </w:numPr>
        <w:shd w:val="clear" w:color="auto" w:fill="FFFFFF"/>
        <w:spacing w:after="100" w:afterAutospacing="1" w:line="240" w:lineRule="auto"/>
        <w:jc w:val="both"/>
        <w:outlineLvl w:val="2"/>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Ensure a quality assurance and improvement program has been established and review the results annually.</w:t>
      </w:r>
    </w:p>
    <w:p w14:paraId="27B86D07" w14:textId="77777777" w:rsidR="007A41B7" w:rsidRPr="00B77A48" w:rsidRDefault="007A41B7" w:rsidP="000B3EDB">
      <w:pPr>
        <w:numPr>
          <w:ilvl w:val="0"/>
          <w:numId w:val="37"/>
        </w:numPr>
        <w:shd w:val="clear" w:color="auto" w:fill="FFFFFF"/>
        <w:spacing w:after="120" w:line="240" w:lineRule="auto"/>
        <w:jc w:val="both"/>
        <w:outlineLvl w:val="2"/>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Make appropriate inquiries of senior management and the chief internal auditor to determine whether scope or resource limitations are inappropriate.</w:t>
      </w:r>
    </w:p>
    <w:p w14:paraId="693B69CD" w14:textId="77777777" w:rsidR="007A41B7" w:rsidRPr="00B77A48" w:rsidRDefault="007A41B7" w:rsidP="000B3EDB">
      <w:pPr>
        <w:shd w:val="clear" w:color="auto" w:fill="FFFFFF"/>
        <w:spacing w:after="0" w:line="240" w:lineRule="auto"/>
        <w:rPr>
          <w:rFonts w:ascii="Times New Roman" w:eastAsia="Times New Roman" w:hAnsi="Times New Roman" w:cs="Times New Roman"/>
          <w:b/>
          <w:bCs/>
          <w:sz w:val="24"/>
          <w:szCs w:val="24"/>
          <w:u w:val="single"/>
        </w:rPr>
      </w:pPr>
      <w:r w:rsidRPr="00B77A48">
        <w:rPr>
          <w:rFonts w:ascii="Times New Roman" w:eastAsia="Times New Roman" w:hAnsi="Times New Roman" w:cs="Times New Roman"/>
          <w:b/>
          <w:bCs/>
          <w:sz w:val="24"/>
          <w:szCs w:val="24"/>
          <w:u w:val="single"/>
        </w:rPr>
        <w:t>Quality Assurance and Improvement Program</w:t>
      </w:r>
      <w:r w:rsidRPr="00FF1213">
        <w:rPr>
          <w:rFonts w:ascii="Times New Roman" w:eastAsia="Times New Roman" w:hAnsi="Times New Roman" w:cs="Times New Roman"/>
          <w:sz w:val="24"/>
          <w:szCs w:val="24"/>
        </w:rPr>
        <w:t xml:space="preserve"> (</w:t>
      </w:r>
      <w:r w:rsidRPr="00FF1213">
        <w:rPr>
          <w:rFonts w:ascii="Times New Roman" w:eastAsia="Times New Roman" w:hAnsi="Times New Roman" w:cs="Times New Roman"/>
          <w:i/>
          <w:iCs/>
          <w:sz w:val="24"/>
          <w:szCs w:val="24"/>
        </w:rPr>
        <w:t>*New Section</w:t>
      </w:r>
      <w:r>
        <w:rPr>
          <w:rFonts w:ascii="Times New Roman" w:eastAsia="Times New Roman" w:hAnsi="Times New Roman" w:cs="Times New Roman"/>
          <w:i/>
          <w:iCs/>
          <w:sz w:val="24"/>
          <w:szCs w:val="24"/>
        </w:rPr>
        <w:t>)</w:t>
      </w:r>
    </w:p>
    <w:p w14:paraId="2756C985" w14:textId="53269451" w:rsidR="007A41B7" w:rsidRPr="00F846DA" w:rsidRDefault="007A41B7" w:rsidP="007A41B7">
      <w:pPr>
        <w:shd w:val="clear" w:color="auto" w:fill="FFFFFF"/>
        <w:spacing w:after="100" w:afterAutospacing="1" w:line="240" w:lineRule="auto"/>
        <w:jc w:val="both"/>
        <w:rPr>
          <w:rFonts w:ascii="Times New Roman" w:eastAsia="Times New Roman" w:hAnsi="Times New Roman" w:cs="Times New Roman"/>
          <w:sz w:val="24"/>
          <w:szCs w:val="24"/>
        </w:rPr>
      </w:pPr>
      <w:r w:rsidRPr="00B77A48">
        <w:rPr>
          <w:rFonts w:ascii="Times New Roman" w:eastAsia="Times New Roman" w:hAnsi="Times New Roman" w:cs="Times New Roman"/>
          <w:sz w:val="24"/>
          <w:szCs w:val="24"/>
        </w:rPr>
        <w:t xml:space="preserve">The Internal Audit Department will maintain a quality assurance and improvement program that covers all aspects of the internal audit activity. The program will include both internal and external assessments and will ensure conformance with the </w:t>
      </w:r>
      <w:r w:rsidR="00313D7F" w:rsidRPr="006F0B43">
        <w:rPr>
          <w:rFonts w:ascii="Times New Roman" w:eastAsia="Times New Roman" w:hAnsi="Times New Roman" w:cs="Times New Roman"/>
          <w:i/>
          <w:iCs/>
          <w:sz w:val="24"/>
          <w:szCs w:val="24"/>
        </w:rPr>
        <w:t xml:space="preserve">Global Internal Audit </w:t>
      </w:r>
      <w:proofErr w:type="spellStart"/>
      <w:r w:rsidR="00313D7F" w:rsidRPr="006F0B43">
        <w:rPr>
          <w:rFonts w:ascii="Times New Roman" w:eastAsia="Times New Roman" w:hAnsi="Times New Roman" w:cs="Times New Roman"/>
          <w:i/>
          <w:iCs/>
          <w:sz w:val="24"/>
          <w:szCs w:val="24"/>
        </w:rPr>
        <w:t>Standards</w:t>
      </w:r>
      <w:r w:rsidR="00313D7F" w:rsidRPr="006F0B43">
        <w:rPr>
          <w:rFonts w:ascii="Times New Roman" w:eastAsia="Times New Roman" w:hAnsi="Times New Roman" w:cs="Times New Roman"/>
          <w:i/>
          <w:iCs/>
          <w:sz w:val="24"/>
          <w:szCs w:val="24"/>
          <w:vertAlign w:val="superscript"/>
        </w:rPr>
        <w:t>TM</w:t>
      </w:r>
      <w:proofErr w:type="spellEnd"/>
      <w:r>
        <w:rPr>
          <w:rFonts w:ascii="Times New Roman" w:eastAsia="Times New Roman" w:hAnsi="Times New Roman" w:cs="Times New Roman"/>
          <w:sz w:val="24"/>
          <w:szCs w:val="24"/>
        </w:rPr>
        <w:t xml:space="preserve"> and continuous performance improvement</w:t>
      </w:r>
      <w:r w:rsidRPr="00B77A48">
        <w:rPr>
          <w:rFonts w:ascii="Times New Roman" w:eastAsia="Times New Roman" w:hAnsi="Times New Roman" w:cs="Times New Roman"/>
          <w:sz w:val="24"/>
          <w:szCs w:val="24"/>
        </w:rPr>
        <w:t xml:space="preserve">. Annually, the chief internal auditor will communicate with the FACFO Committee and senior management about the Internal Audit Department’s quality assurance and improvement program, including the results of internal assessments (ongoing monitoring and periodic self-assessments) and external assessments. External assessments will be conducted at least once every five years by a qualified, independent assessor or assessment team, in conformance with the requirements of the </w:t>
      </w:r>
      <w:r w:rsidRPr="00313D7F">
        <w:rPr>
          <w:rFonts w:ascii="Times New Roman" w:eastAsia="Times New Roman" w:hAnsi="Times New Roman" w:cs="Times New Roman"/>
          <w:i/>
          <w:iCs/>
          <w:sz w:val="24"/>
          <w:szCs w:val="24"/>
        </w:rPr>
        <w:t>Fiscal Control and Internal Auditing Act</w:t>
      </w:r>
      <w:r w:rsidRPr="00B77A48">
        <w:rPr>
          <w:rFonts w:ascii="Times New Roman" w:eastAsia="Times New Roman" w:hAnsi="Times New Roman" w:cs="Times New Roman"/>
          <w:sz w:val="24"/>
          <w:szCs w:val="24"/>
        </w:rPr>
        <w:t xml:space="preserve"> enacted by the State of Illinois (</w:t>
      </w:r>
      <w:r w:rsidRPr="00313D7F">
        <w:rPr>
          <w:rFonts w:ascii="Times New Roman" w:eastAsia="Times New Roman" w:hAnsi="Times New Roman" w:cs="Times New Roman"/>
          <w:i/>
          <w:iCs/>
          <w:sz w:val="24"/>
          <w:szCs w:val="24"/>
        </w:rPr>
        <w:t>Illinois Compiled Statutes, 30 ILCS 10</w:t>
      </w:r>
      <w:r w:rsidRPr="00B77A48">
        <w:rPr>
          <w:rFonts w:ascii="Times New Roman" w:eastAsia="Times New Roman" w:hAnsi="Times New Roman" w:cs="Times New Roman"/>
          <w:sz w:val="24"/>
          <w:szCs w:val="24"/>
        </w:rPr>
        <w:t>).</w:t>
      </w:r>
    </w:p>
    <w:p w14:paraId="2008C03B" w14:textId="3ED4A0C4" w:rsidR="00BC4D43" w:rsidRDefault="00BC4D43">
      <w:pPr>
        <w:rPr>
          <w:rFonts w:ascii="Times New Roman" w:hAnsi="Times New Roman" w:cs="Times New Roman"/>
          <w:sz w:val="24"/>
          <w:szCs w:val="24"/>
        </w:rPr>
      </w:pPr>
      <w:r>
        <w:rPr>
          <w:rFonts w:ascii="Times New Roman" w:hAnsi="Times New Roman" w:cs="Times New Roman"/>
          <w:sz w:val="24"/>
          <w:szCs w:val="24"/>
        </w:rPr>
        <w:br w:type="page"/>
      </w:r>
    </w:p>
    <w:p w14:paraId="35BC3D4C" w14:textId="182D8E3B" w:rsidR="00316C4D" w:rsidRPr="000F37D2" w:rsidRDefault="00316C4D" w:rsidP="00316C4D">
      <w:pPr>
        <w:tabs>
          <w:tab w:val="right" w:pos="9360"/>
        </w:tabs>
        <w:spacing w:after="0" w:line="240" w:lineRule="auto"/>
        <w:rPr>
          <w:rFonts w:ascii="Times New Roman" w:hAnsi="Times New Roman" w:cs="Times New Roman"/>
          <w:b/>
          <w:sz w:val="24"/>
        </w:rPr>
      </w:pPr>
      <w:bookmarkStart w:id="20" w:name="_Hlk53476010"/>
      <w:r w:rsidRPr="000F37D2">
        <w:rPr>
          <w:rFonts w:ascii="Times New Roman" w:hAnsi="Times New Roman" w:cs="Times New Roman"/>
          <w:b/>
          <w:sz w:val="24"/>
        </w:rPr>
        <w:lastRenderedPageBreak/>
        <w:t>Agenda Item</w:t>
      </w:r>
      <w:r>
        <w:rPr>
          <w:rFonts w:ascii="Times New Roman" w:hAnsi="Times New Roman" w:cs="Times New Roman"/>
          <w:b/>
          <w:sz w:val="24"/>
        </w:rPr>
        <w:t xml:space="preserve"> </w:t>
      </w:r>
      <w:bookmarkStart w:id="21" w:name="A9a"/>
      <w:r>
        <w:rPr>
          <w:rFonts w:ascii="Times New Roman" w:hAnsi="Times New Roman" w:cs="Times New Roman"/>
          <w:b/>
          <w:sz w:val="24"/>
        </w:rPr>
        <w:t>9.a.</w:t>
      </w:r>
      <w:bookmarkEnd w:id="21"/>
      <w:r>
        <w:rPr>
          <w:rFonts w:ascii="Times New Roman" w:hAnsi="Times New Roman" w:cs="Times New Roman"/>
          <w:b/>
          <w:sz w:val="24"/>
        </w:rPr>
        <w:tab/>
      </w:r>
      <w:r>
        <w:rPr>
          <w:rFonts w:ascii="Times New Roman" w:hAnsi="Times New Roman" w:cs="Times New Roman"/>
          <w:b/>
          <w:i/>
          <w:sz w:val="24"/>
        </w:rPr>
        <w:t>Information</w:t>
      </w:r>
    </w:p>
    <w:p w14:paraId="11884BDA" w14:textId="77777777" w:rsidR="00316C4D" w:rsidRDefault="00316C4D" w:rsidP="00316C4D">
      <w:pPr>
        <w:pStyle w:val="AgendaItemDate"/>
        <w:spacing w:after="240"/>
        <w:rPr>
          <w:rFonts w:ascii="Times New Roman" w:hAnsi="Times New Roman"/>
          <w:sz w:val="24"/>
          <w:szCs w:val="22"/>
        </w:rPr>
      </w:pPr>
      <w:r w:rsidRPr="00FA6B4F">
        <w:rPr>
          <w:rFonts w:ascii="Times New Roman" w:hAnsi="Times New Roman"/>
          <w:sz w:val="24"/>
          <w:szCs w:val="22"/>
        </w:rPr>
        <w:t xml:space="preserve">November </w:t>
      </w:r>
      <w:r>
        <w:rPr>
          <w:rFonts w:ascii="Times New Roman" w:hAnsi="Times New Roman"/>
          <w:sz w:val="24"/>
          <w:szCs w:val="22"/>
        </w:rPr>
        <w:t>7, 2024</w:t>
      </w:r>
    </w:p>
    <w:p w14:paraId="34D2B4D3" w14:textId="77777777" w:rsidR="00316C4D" w:rsidRPr="007A7E93" w:rsidRDefault="00316C4D" w:rsidP="00316C4D">
      <w:pPr>
        <w:keepNext/>
        <w:keepLines/>
        <w:widowControl w:val="0"/>
        <w:spacing w:after="0" w:line="240" w:lineRule="auto"/>
        <w:jc w:val="center"/>
        <w:outlineLvl w:val="1"/>
        <w:rPr>
          <w:rFonts w:ascii="Times New Roman" w:eastAsia="Times New Roman" w:hAnsi="Times New Roman" w:cs="Times New Roman"/>
          <w:b/>
          <w:caps/>
          <w:snapToGrid w:val="0"/>
          <w:sz w:val="28"/>
          <w:szCs w:val="28"/>
        </w:rPr>
      </w:pPr>
      <w:r w:rsidRPr="007A7E93">
        <w:rPr>
          <w:rFonts w:ascii="Times New Roman" w:eastAsia="Times New Roman" w:hAnsi="Times New Roman" w:cs="Times New Roman"/>
          <w:b/>
          <w:caps/>
          <w:snapToGrid w:val="0"/>
          <w:sz w:val="28"/>
          <w:szCs w:val="28"/>
        </w:rPr>
        <w:t>F</w:t>
      </w:r>
      <w:r>
        <w:rPr>
          <w:rFonts w:ascii="Times New Roman" w:eastAsia="Times New Roman" w:hAnsi="Times New Roman" w:cs="Times New Roman"/>
          <w:b/>
          <w:caps/>
          <w:snapToGrid w:val="0"/>
          <w:sz w:val="28"/>
          <w:szCs w:val="28"/>
        </w:rPr>
        <w:t>iscal Year 20</w:t>
      </w:r>
      <w:r w:rsidRPr="007A7E93">
        <w:rPr>
          <w:rFonts w:ascii="Times New Roman" w:eastAsia="Times New Roman" w:hAnsi="Times New Roman" w:cs="Times New Roman"/>
          <w:b/>
          <w:caps/>
          <w:snapToGrid w:val="0"/>
          <w:sz w:val="28"/>
          <w:szCs w:val="28"/>
        </w:rPr>
        <w:t>2</w:t>
      </w:r>
      <w:r>
        <w:rPr>
          <w:rFonts w:ascii="Times New Roman" w:eastAsia="Times New Roman" w:hAnsi="Times New Roman" w:cs="Times New Roman"/>
          <w:b/>
          <w:caps/>
          <w:snapToGrid w:val="0"/>
          <w:sz w:val="28"/>
          <w:szCs w:val="28"/>
        </w:rPr>
        <w:t>4</w:t>
      </w:r>
      <w:r w:rsidRPr="007A7E93">
        <w:rPr>
          <w:rFonts w:ascii="Times New Roman" w:eastAsia="Times New Roman" w:hAnsi="Times New Roman" w:cs="Times New Roman"/>
          <w:b/>
          <w:caps/>
          <w:snapToGrid w:val="0"/>
          <w:sz w:val="28"/>
          <w:szCs w:val="28"/>
        </w:rPr>
        <w:t xml:space="preserve"> ANNUAL REPORT OF</w:t>
      </w:r>
    </w:p>
    <w:p w14:paraId="126FD933" w14:textId="77777777" w:rsidR="00316C4D" w:rsidRDefault="00316C4D" w:rsidP="00316C4D">
      <w:pPr>
        <w:keepNext/>
        <w:keepLines/>
        <w:widowControl w:val="0"/>
        <w:spacing w:after="240" w:line="240" w:lineRule="auto"/>
        <w:jc w:val="center"/>
        <w:outlineLvl w:val="1"/>
        <w:rPr>
          <w:rFonts w:ascii="Times New Roman" w:eastAsia="Times New Roman" w:hAnsi="Times New Roman" w:cs="Times New Roman"/>
          <w:b/>
          <w:caps/>
          <w:snapToGrid w:val="0"/>
          <w:sz w:val="24"/>
          <w:szCs w:val="24"/>
        </w:rPr>
      </w:pPr>
      <w:r w:rsidRPr="007A7E93">
        <w:rPr>
          <w:rFonts w:ascii="Times New Roman" w:eastAsia="Times New Roman" w:hAnsi="Times New Roman" w:cs="Times New Roman"/>
          <w:b/>
          <w:caps/>
          <w:snapToGrid w:val="0"/>
          <w:sz w:val="28"/>
          <w:szCs w:val="28"/>
        </w:rPr>
        <w:t>TRANSACTIONS INVOLVING REAL PROPERTY</w:t>
      </w:r>
    </w:p>
    <w:p w14:paraId="67EC2522" w14:textId="77777777" w:rsidR="00316C4D" w:rsidRDefault="00316C4D" w:rsidP="00316C4D">
      <w:pPr>
        <w:pStyle w:val="AgendaItemBodyText"/>
        <w:spacing w:after="120"/>
        <w:rPr>
          <w:rFonts w:ascii="Times New Roman" w:hAnsi="Times New Roman"/>
          <w:sz w:val="24"/>
          <w:szCs w:val="24"/>
        </w:rPr>
      </w:pPr>
      <w:r w:rsidRPr="001A5D74">
        <w:rPr>
          <w:rFonts w:ascii="Times New Roman" w:hAnsi="Times New Roman"/>
          <w:sz w:val="24"/>
          <w:szCs w:val="24"/>
        </w:rPr>
        <w:t>This report is structured around four categories of real property transactions</w:t>
      </w:r>
      <w:r>
        <w:rPr>
          <w:rFonts w:ascii="Times New Roman" w:hAnsi="Times New Roman"/>
          <w:sz w:val="24"/>
          <w:szCs w:val="24"/>
        </w:rPr>
        <w:t>:</w:t>
      </w:r>
      <w:r w:rsidRPr="001A5D74">
        <w:rPr>
          <w:rFonts w:ascii="Times New Roman" w:hAnsi="Times New Roman"/>
          <w:sz w:val="24"/>
          <w:szCs w:val="24"/>
        </w:rPr>
        <w:t xml:space="preserve"> surplus property sales, in-leases, out-leases, and </w:t>
      </w:r>
      <w:r>
        <w:rPr>
          <w:rFonts w:ascii="Times New Roman" w:hAnsi="Times New Roman"/>
          <w:sz w:val="24"/>
          <w:szCs w:val="24"/>
        </w:rPr>
        <w:t>purchasing arrangements</w:t>
      </w:r>
      <w:r w:rsidRPr="001A5D74">
        <w:rPr>
          <w:rFonts w:ascii="Times New Roman" w:hAnsi="Times New Roman"/>
          <w:sz w:val="24"/>
          <w:szCs w:val="24"/>
        </w:rPr>
        <w:t>.</w:t>
      </w:r>
    </w:p>
    <w:p w14:paraId="69597E9D" w14:textId="77777777" w:rsidR="00316C4D" w:rsidRDefault="00316C4D" w:rsidP="00316C4D">
      <w:pPr>
        <w:pStyle w:val="AgendaItemBodyText"/>
        <w:spacing w:after="120"/>
        <w:rPr>
          <w:rFonts w:ascii="Times New Roman" w:hAnsi="Times New Roman"/>
          <w:sz w:val="24"/>
          <w:szCs w:val="24"/>
        </w:rPr>
      </w:pPr>
      <w:r w:rsidRPr="001A5D74">
        <w:rPr>
          <w:rFonts w:ascii="Times New Roman" w:hAnsi="Times New Roman"/>
          <w:sz w:val="24"/>
          <w:szCs w:val="24"/>
        </w:rPr>
        <w:t xml:space="preserve">Surplus real property sales include properties previously approved by the Board under the authority granted by the </w:t>
      </w:r>
      <w:r w:rsidRPr="008D3DF6">
        <w:rPr>
          <w:rFonts w:ascii="Times New Roman" w:hAnsi="Times New Roman"/>
          <w:i/>
          <w:iCs/>
          <w:sz w:val="24"/>
          <w:szCs w:val="24"/>
        </w:rPr>
        <w:t>Illinois Property Control Act (30 ILCS 605)</w:t>
      </w:r>
      <w:r w:rsidRPr="001A5D74">
        <w:rPr>
          <w:rFonts w:ascii="Times New Roman" w:hAnsi="Times New Roman"/>
          <w:sz w:val="24"/>
          <w:szCs w:val="24"/>
        </w:rPr>
        <w:t xml:space="preserve">. Other disposition efforts for properties determined as surplus at previous Board meetings </w:t>
      </w:r>
      <w:r>
        <w:rPr>
          <w:rFonts w:ascii="Times New Roman" w:hAnsi="Times New Roman"/>
          <w:sz w:val="24"/>
          <w:szCs w:val="24"/>
        </w:rPr>
        <w:t>continue to progress with sales transactions planned for a future date</w:t>
      </w:r>
      <w:r w:rsidRPr="001A5D74">
        <w:rPr>
          <w:rFonts w:ascii="Times New Roman" w:hAnsi="Times New Roman"/>
          <w:sz w:val="24"/>
          <w:szCs w:val="24"/>
        </w:rPr>
        <w:t>.</w:t>
      </w:r>
    </w:p>
    <w:p w14:paraId="295B3124" w14:textId="77777777" w:rsidR="00316C4D" w:rsidRPr="00D51724" w:rsidRDefault="00316C4D" w:rsidP="00420FAA">
      <w:pPr>
        <w:pStyle w:val="AgendaItemBodyText"/>
        <w:spacing w:after="120"/>
        <w:rPr>
          <w:rFonts w:ascii="Times New Roman" w:hAnsi="Times New Roman"/>
          <w:sz w:val="24"/>
          <w:szCs w:val="24"/>
        </w:rPr>
      </w:pPr>
      <w:r w:rsidRPr="00514C49">
        <w:rPr>
          <w:rFonts w:ascii="Times New Roman" w:hAnsi="Times New Roman"/>
          <w:sz w:val="24"/>
          <w:szCs w:val="24"/>
        </w:rPr>
        <w:t>In-leases, where NIU acts as the lessee, serve to provide support when either there is insufficient or inadequate space for the requirement within university-owned property. Annual reviews are conducted to verify the continuing need for in-lease arrangements before renewals are executed.</w:t>
      </w:r>
    </w:p>
    <w:p w14:paraId="2A78FF55" w14:textId="77777777" w:rsidR="00316C4D" w:rsidRPr="00D51724" w:rsidRDefault="00316C4D" w:rsidP="00316C4D">
      <w:pPr>
        <w:pStyle w:val="AgendaItemBodyText"/>
        <w:spacing w:after="120"/>
        <w:rPr>
          <w:rFonts w:ascii="Times New Roman" w:hAnsi="Times New Roman"/>
          <w:sz w:val="24"/>
          <w:szCs w:val="24"/>
        </w:rPr>
      </w:pPr>
      <w:r w:rsidRPr="00514C49">
        <w:rPr>
          <w:rFonts w:ascii="Times New Roman" w:hAnsi="Times New Roman"/>
          <w:sz w:val="24"/>
          <w:szCs w:val="24"/>
        </w:rPr>
        <w:t xml:space="preserve">Out-leases, where NIU acts as the lessor, serve to effectively leverage under-utilized property either financially and/or through compatible support to the </w:t>
      </w:r>
      <w:r>
        <w:rPr>
          <w:rFonts w:ascii="Times New Roman" w:hAnsi="Times New Roman"/>
          <w:sz w:val="24"/>
          <w:szCs w:val="24"/>
        </w:rPr>
        <w:t>u</w:t>
      </w:r>
      <w:r w:rsidRPr="00514C49">
        <w:rPr>
          <w:rFonts w:ascii="Times New Roman" w:hAnsi="Times New Roman"/>
          <w:sz w:val="24"/>
          <w:szCs w:val="24"/>
        </w:rPr>
        <w:t xml:space="preserve">niversity mission. Annual reviews are conducted to evaluate the out-lease value to the </w:t>
      </w:r>
      <w:r>
        <w:rPr>
          <w:rFonts w:ascii="Times New Roman" w:hAnsi="Times New Roman"/>
          <w:sz w:val="24"/>
          <w:szCs w:val="24"/>
        </w:rPr>
        <w:t>u</w:t>
      </w:r>
      <w:r w:rsidRPr="00514C49">
        <w:rPr>
          <w:rFonts w:ascii="Times New Roman" w:hAnsi="Times New Roman"/>
          <w:sz w:val="24"/>
          <w:szCs w:val="24"/>
        </w:rPr>
        <w:t>niversity prior to renewal.</w:t>
      </w:r>
    </w:p>
    <w:p w14:paraId="7EE81DC4" w14:textId="77777777" w:rsidR="00316C4D" w:rsidRDefault="00316C4D" w:rsidP="00316C4D">
      <w:pPr>
        <w:pStyle w:val="AgendaItemBodyText"/>
        <w:spacing w:after="120"/>
        <w:rPr>
          <w:rFonts w:ascii="Times New Roman" w:hAnsi="Times New Roman"/>
          <w:sz w:val="24"/>
          <w:szCs w:val="24"/>
        </w:rPr>
      </w:pPr>
      <w:r w:rsidRPr="00514C49">
        <w:rPr>
          <w:rFonts w:ascii="Times New Roman" w:hAnsi="Times New Roman"/>
          <w:sz w:val="24"/>
          <w:szCs w:val="24"/>
        </w:rPr>
        <w:t xml:space="preserve">Facility </w:t>
      </w:r>
      <w:r>
        <w:rPr>
          <w:rFonts w:ascii="Times New Roman" w:hAnsi="Times New Roman"/>
          <w:sz w:val="24"/>
          <w:szCs w:val="24"/>
        </w:rPr>
        <w:t>purchasing arrangements</w:t>
      </w:r>
      <w:r w:rsidRPr="00514C49">
        <w:rPr>
          <w:rFonts w:ascii="Times New Roman" w:hAnsi="Times New Roman"/>
          <w:sz w:val="24"/>
          <w:szCs w:val="24"/>
        </w:rPr>
        <w:t xml:space="preserve"> are long-term payment agreements with interim leases where the final objective is </w:t>
      </w:r>
      <w:r>
        <w:rPr>
          <w:rFonts w:ascii="Times New Roman" w:hAnsi="Times New Roman"/>
          <w:sz w:val="24"/>
          <w:szCs w:val="24"/>
        </w:rPr>
        <w:t>u</w:t>
      </w:r>
      <w:r w:rsidRPr="00514C49">
        <w:rPr>
          <w:rFonts w:ascii="Times New Roman" w:hAnsi="Times New Roman"/>
          <w:sz w:val="24"/>
          <w:szCs w:val="24"/>
        </w:rPr>
        <w:t>niversity ownership of the property.</w:t>
      </w:r>
    </w:p>
    <w:p w14:paraId="29CAE9C1" w14:textId="77777777" w:rsidR="00316C4D" w:rsidRPr="00514C49" w:rsidRDefault="00316C4D" w:rsidP="00316C4D">
      <w:pPr>
        <w:pStyle w:val="AgendaItemBodyText"/>
        <w:tabs>
          <w:tab w:val="clear" w:pos="9360"/>
          <w:tab w:val="center" w:pos="3330"/>
          <w:tab w:val="center" w:pos="5040"/>
          <w:tab w:val="center" w:pos="6750"/>
          <w:tab w:val="center" w:pos="8640"/>
        </w:tabs>
        <w:rPr>
          <w:rFonts w:ascii="Times New Roman" w:hAnsi="Times New Roman"/>
          <w:b/>
          <w:sz w:val="24"/>
          <w:szCs w:val="24"/>
        </w:rPr>
      </w:pPr>
      <w:r w:rsidRPr="00514C49">
        <w:rPr>
          <w:rFonts w:ascii="Times New Roman" w:hAnsi="Times New Roman"/>
          <w:b/>
          <w:bCs/>
          <w:sz w:val="24"/>
          <w:szCs w:val="24"/>
        </w:rPr>
        <w:t>Transaction</w:t>
      </w:r>
      <w:r w:rsidRPr="00514C49">
        <w:rPr>
          <w:rFonts w:ascii="Times New Roman" w:hAnsi="Times New Roman"/>
          <w:sz w:val="24"/>
          <w:szCs w:val="24"/>
        </w:rPr>
        <w:tab/>
      </w:r>
      <w:r w:rsidRPr="00514C49">
        <w:rPr>
          <w:rFonts w:ascii="Times New Roman" w:hAnsi="Times New Roman"/>
          <w:b/>
          <w:sz w:val="24"/>
          <w:szCs w:val="24"/>
        </w:rPr>
        <w:t>Number of</w:t>
      </w:r>
      <w:r w:rsidRPr="00514C49">
        <w:rPr>
          <w:rFonts w:ascii="Times New Roman" w:hAnsi="Times New Roman"/>
          <w:b/>
          <w:sz w:val="24"/>
          <w:szCs w:val="24"/>
        </w:rPr>
        <w:tab/>
        <w:t>Transaction</w:t>
      </w:r>
      <w:r w:rsidRPr="00514C49">
        <w:rPr>
          <w:rFonts w:ascii="Times New Roman" w:hAnsi="Times New Roman"/>
          <w:b/>
          <w:sz w:val="24"/>
          <w:szCs w:val="24"/>
        </w:rPr>
        <w:tab/>
        <w:t>Dollar</w:t>
      </w:r>
      <w:r w:rsidRPr="00514C49">
        <w:rPr>
          <w:rFonts w:ascii="Times New Roman" w:hAnsi="Times New Roman"/>
          <w:b/>
          <w:sz w:val="24"/>
          <w:szCs w:val="24"/>
        </w:rPr>
        <w:tab/>
      </w:r>
      <w:proofErr w:type="spellStart"/>
      <w:r w:rsidRPr="00514C49">
        <w:rPr>
          <w:rFonts w:ascii="Times New Roman" w:hAnsi="Times New Roman"/>
          <w:b/>
          <w:sz w:val="24"/>
          <w:szCs w:val="24"/>
        </w:rPr>
        <w:t>Dollar</w:t>
      </w:r>
      <w:proofErr w:type="spellEnd"/>
    </w:p>
    <w:p w14:paraId="68766D33" w14:textId="77777777" w:rsidR="00316C4D" w:rsidRDefault="00316C4D" w:rsidP="00316C4D">
      <w:pPr>
        <w:pStyle w:val="AgendaItemBodyText"/>
        <w:tabs>
          <w:tab w:val="clear" w:pos="9360"/>
          <w:tab w:val="center" w:pos="3330"/>
          <w:tab w:val="center" w:pos="5040"/>
          <w:tab w:val="center" w:pos="6750"/>
          <w:tab w:val="center" w:pos="8640"/>
        </w:tabs>
        <w:spacing w:after="120"/>
        <w:rPr>
          <w:rFonts w:ascii="Times New Roman" w:hAnsi="Times New Roman"/>
          <w:b/>
          <w:sz w:val="24"/>
          <w:szCs w:val="24"/>
          <w:u w:val="single"/>
        </w:rPr>
      </w:pPr>
      <w:r w:rsidRPr="00514C49">
        <w:rPr>
          <w:rFonts w:ascii="Times New Roman" w:hAnsi="Times New Roman"/>
          <w:b/>
          <w:sz w:val="24"/>
          <w:szCs w:val="24"/>
        </w:rPr>
        <w:t xml:space="preserve">      </w:t>
      </w:r>
      <w:r w:rsidRPr="00514C49">
        <w:rPr>
          <w:rFonts w:ascii="Times New Roman" w:hAnsi="Times New Roman"/>
          <w:b/>
          <w:sz w:val="24"/>
          <w:szCs w:val="24"/>
          <w:u w:val="single"/>
        </w:rPr>
        <w:t>Type</w:t>
      </w:r>
      <w:r w:rsidRPr="00514C49">
        <w:rPr>
          <w:rFonts w:ascii="Times New Roman" w:hAnsi="Times New Roman"/>
          <w:b/>
          <w:sz w:val="24"/>
          <w:szCs w:val="24"/>
        </w:rPr>
        <w:tab/>
      </w:r>
      <w:r w:rsidRPr="00514C49">
        <w:rPr>
          <w:rFonts w:ascii="Times New Roman" w:hAnsi="Times New Roman"/>
          <w:b/>
          <w:sz w:val="24"/>
          <w:szCs w:val="24"/>
          <w:u w:val="single"/>
        </w:rPr>
        <w:t>Transactions</w:t>
      </w:r>
      <w:r w:rsidRPr="00514C49">
        <w:rPr>
          <w:rFonts w:ascii="Times New Roman" w:hAnsi="Times New Roman"/>
          <w:b/>
          <w:sz w:val="24"/>
          <w:szCs w:val="24"/>
        </w:rPr>
        <w:tab/>
      </w:r>
      <w:r w:rsidRPr="00514C49">
        <w:rPr>
          <w:rFonts w:ascii="Times New Roman" w:hAnsi="Times New Roman"/>
          <w:b/>
          <w:sz w:val="24"/>
          <w:szCs w:val="24"/>
          <w:u w:val="single"/>
        </w:rPr>
        <w:t>Percentage</w:t>
      </w:r>
      <w:r w:rsidRPr="00514C49">
        <w:rPr>
          <w:rFonts w:ascii="Times New Roman" w:hAnsi="Times New Roman"/>
          <w:b/>
          <w:sz w:val="24"/>
          <w:szCs w:val="24"/>
        </w:rPr>
        <w:tab/>
      </w:r>
      <w:r w:rsidRPr="00514C49">
        <w:rPr>
          <w:rFonts w:ascii="Times New Roman" w:hAnsi="Times New Roman"/>
          <w:b/>
          <w:sz w:val="24"/>
          <w:szCs w:val="24"/>
          <w:u w:val="single"/>
        </w:rPr>
        <w:t>Volume</w:t>
      </w:r>
      <w:r w:rsidRPr="00514C49">
        <w:rPr>
          <w:rFonts w:ascii="Times New Roman" w:hAnsi="Times New Roman"/>
          <w:b/>
          <w:sz w:val="24"/>
          <w:szCs w:val="24"/>
        </w:rPr>
        <w:tab/>
      </w:r>
      <w:r w:rsidRPr="00514C49">
        <w:rPr>
          <w:rFonts w:ascii="Times New Roman" w:hAnsi="Times New Roman"/>
          <w:b/>
          <w:sz w:val="24"/>
          <w:szCs w:val="24"/>
          <w:u w:val="single"/>
        </w:rPr>
        <w:t>Percentage</w:t>
      </w:r>
    </w:p>
    <w:p w14:paraId="2248206F" w14:textId="77777777" w:rsidR="00316C4D" w:rsidRDefault="00316C4D" w:rsidP="00316C4D">
      <w:pPr>
        <w:pStyle w:val="AgendaItemBodyText"/>
        <w:tabs>
          <w:tab w:val="clear" w:pos="9360"/>
          <w:tab w:val="center" w:pos="3330"/>
          <w:tab w:val="center" w:pos="5040"/>
          <w:tab w:val="center" w:pos="6750"/>
          <w:tab w:val="center" w:pos="8640"/>
        </w:tabs>
        <w:spacing w:after="120"/>
        <w:rPr>
          <w:rFonts w:ascii="Times New Roman" w:hAnsi="Times New Roman"/>
          <w:bCs/>
          <w:sz w:val="24"/>
          <w:szCs w:val="24"/>
        </w:rPr>
      </w:pPr>
      <w:r w:rsidRPr="00514C49">
        <w:rPr>
          <w:rFonts w:ascii="Times New Roman" w:hAnsi="Times New Roman"/>
          <w:b/>
          <w:sz w:val="24"/>
          <w:szCs w:val="24"/>
        </w:rPr>
        <w:t xml:space="preserve">Surplus Real Property: </w:t>
      </w:r>
      <w:r>
        <w:rPr>
          <w:rFonts w:ascii="Times New Roman" w:hAnsi="Times New Roman"/>
          <w:bCs/>
          <w:sz w:val="24"/>
          <w:szCs w:val="24"/>
        </w:rPr>
        <w:t>No sale/disposal transactions were executed in FY24.</w:t>
      </w:r>
    </w:p>
    <w:p w14:paraId="4411132C" w14:textId="77777777" w:rsidR="00316C4D" w:rsidRPr="00D51724" w:rsidRDefault="00316C4D" w:rsidP="00316C4D">
      <w:pPr>
        <w:pStyle w:val="AgendaItemBodyText"/>
        <w:tabs>
          <w:tab w:val="clear" w:pos="9360"/>
          <w:tab w:val="center" w:pos="3330"/>
          <w:tab w:val="center" w:pos="5040"/>
          <w:tab w:val="center" w:pos="6750"/>
          <w:tab w:val="center" w:pos="8640"/>
        </w:tabs>
        <w:rPr>
          <w:rFonts w:ascii="Times New Roman" w:hAnsi="Times New Roman"/>
          <w:sz w:val="24"/>
          <w:szCs w:val="24"/>
        </w:rPr>
      </w:pPr>
      <w:r w:rsidRPr="00514C49">
        <w:rPr>
          <w:rFonts w:ascii="Times New Roman" w:hAnsi="Times New Roman"/>
          <w:b/>
          <w:sz w:val="24"/>
          <w:szCs w:val="24"/>
        </w:rPr>
        <w:t xml:space="preserve">In-leases (NIU as lessee): </w:t>
      </w:r>
      <w:r w:rsidRPr="00514C49">
        <w:rPr>
          <w:rFonts w:ascii="Times New Roman" w:hAnsi="Times New Roman"/>
          <w:sz w:val="24"/>
          <w:szCs w:val="24"/>
        </w:rPr>
        <w:t>Includes support for academic activities (e.g. steel drum workshop, law clinic</w:t>
      </w:r>
      <w:r>
        <w:rPr>
          <w:rFonts w:ascii="Times New Roman" w:hAnsi="Times New Roman"/>
          <w:sz w:val="24"/>
          <w:szCs w:val="24"/>
        </w:rPr>
        <w:t>s)</w:t>
      </w:r>
      <w:r w:rsidRPr="00514C49">
        <w:rPr>
          <w:rFonts w:ascii="Times New Roman" w:hAnsi="Times New Roman"/>
          <w:sz w:val="24"/>
          <w:szCs w:val="24"/>
        </w:rPr>
        <w:t xml:space="preserve">, </w:t>
      </w:r>
      <w:r>
        <w:rPr>
          <w:rFonts w:ascii="Times New Roman" w:hAnsi="Times New Roman"/>
          <w:sz w:val="24"/>
          <w:szCs w:val="24"/>
        </w:rPr>
        <w:t xml:space="preserve">and </w:t>
      </w:r>
      <w:r w:rsidRPr="00514C49">
        <w:rPr>
          <w:rFonts w:ascii="Times New Roman" w:hAnsi="Times New Roman"/>
          <w:sz w:val="24"/>
          <w:szCs w:val="24"/>
        </w:rPr>
        <w:t>outreach activities (e.g. NPR</w:t>
      </w:r>
      <w:r>
        <w:rPr>
          <w:rFonts w:ascii="Times New Roman" w:hAnsi="Times New Roman"/>
          <w:sz w:val="24"/>
          <w:szCs w:val="24"/>
        </w:rPr>
        <w:t xml:space="preserve"> towers, downtown Chicago offices</w:t>
      </w:r>
      <w:r w:rsidRPr="00514C49">
        <w:rPr>
          <w:rFonts w:ascii="Times New Roman" w:hAnsi="Times New Roman"/>
          <w:sz w:val="24"/>
          <w:szCs w:val="24"/>
        </w:rPr>
        <w:t>)</w:t>
      </w:r>
      <w:r>
        <w:rPr>
          <w:rFonts w:ascii="Times New Roman" w:hAnsi="Times New Roman"/>
          <w:sz w:val="24"/>
          <w:szCs w:val="24"/>
        </w:rPr>
        <w:t>.</w:t>
      </w:r>
    </w:p>
    <w:p w14:paraId="5E195872" w14:textId="77777777" w:rsidR="00316C4D" w:rsidRPr="00D51724" w:rsidRDefault="00316C4D" w:rsidP="00316C4D">
      <w:pPr>
        <w:pStyle w:val="Header"/>
        <w:tabs>
          <w:tab w:val="left" w:pos="360"/>
          <w:tab w:val="left" w:pos="720"/>
          <w:tab w:val="right" w:pos="3420"/>
          <w:tab w:val="right" w:pos="5220"/>
          <w:tab w:val="right" w:pos="7290"/>
          <w:tab w:val="right" w:pos="8910"/>
        </w:tabs>
        <w:rPr>
          <w:rFonts w:ascii="Times New Roman" w:hAnsi="Times New Roman" w:cs="Times New Roman"/>
          <w:sz w:val="24"/>
          <w:szCs w:val="24"/>
        </w:rPr>
      </w:pPr>
      <w:r w:rsidRPr="00514C49">
        <w:rPr>
          <w:rFonts w:ascii="Times New Roman" w:hAnsi="Times New Roman" w:cs="Times New Roman"/>
          <w:sz w:val="24"/>
          <w:szCs w:val="24"/>
        </w:rPr>
        <w:tab/>
        <w:t>Under $100K</w:t>
      </w:r>
      <w:r w:rsidRPr="00514C49">
        <w:rPr>
          <w:rFonts w:ascii="Times New Roman" w:hAnsi="Times New Roman" w:cs="Times New Roman"/>
          <w:sz w:val="24"/>
          <w:szCs w:val="24"/>
        </w:rPr>
        <w:tab/>
      </w: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t>$333,192</w:t>
      </w:r>
      <w:r>
        <w:rPr>
          <w:rFonts w:ascii="Times New Roman" w:hAnsi="Times New Roman" w:cs="Times New Roman"/>
          <w:sz w:val="24"/>
          <w:szCs w:val="24"/>
        </w:rPr>
        <w:tab/>
        <w:t>100%</w:t>
      </w:r>
    </w:p>
    <w:p w14:paraId="0D6308F9" w14:textId="77777777" w:rsidR="00316C4D" w:rsidRPr="00D51724" w:rsidRDefault="00316C4D" w:rsidP="00316C4D">
      <w:pPr>
        <w:pStyle w:val="Header"/>
        <w:tabs>
          <w:tab w:val="left" w:pos="360"/>
          <w:tab w:val="left" w:pos="720"/>
          <w:tab w:val="right" w:pos="3420"/>
          <w:tab w:val="right" w:pos="5220"/>
          <w:tab w:val="right" w:pos="7290"/>
          <w:tab w:val="right" w:pos="8910"/>
        </w:tabs>
        <w:rPr>
          <w:rFonts w:ascii="Times New Roman" w:hAnsi="Times New Roman" w:cs="Times New Roman"/>
          <w:sz w:val="24"/>
          <w:szCs w:val="24"/>
        </w:rPr>
      </w:pPr>
      <w:r w:rsidRPr="00D51724">
        <w:rPr>
          <w:rFonts w:ascii="Times New Roman" w:hAnsi="Times New Roman" w:cs="Times New Roman"/>
          <w:sz w:val="24"/>
          <w:szCs w:val="24"/>
        </w:rPr>
        <w:tab/>
      </w:r>
      <w:r>
        <w:rPr>
          <w:rFonts w:ascii="Times New Roman" w:hAnsi="Times New Roman" w:cs="Times New Roman"/>
          <w:sz w:val="24"/>
          <w:szCs w:val="24"/>
        </w:rPr>
        <w:t xml:space="preserve">Over </w:t>
      </w:r>
      <w:r w:rsidRPr="00D51724">
        <w:rPr>
          <w:rFonts w:ascii="Times New Roman" w:hAnsi="Times New Roman" w:cs="Times New Roman"/>
          <w:sz w:val="24"/>
          <w:szCs w:val="24"/>
        </w:rPr>
        <w:t>$100K</w:t>
      </w:r>
      <w:r w:rsidRPr="00D51724">
        <w:rPr>
          <w:rFonts w:ascii="Times New Roman" w:hAnsi="Times New Roman" w:cs="Times New Roman"/>
          <w:sz w:val="24"/>
          <w:szCs w:val="24"/>
        </w:rPr>
        <w:tab/>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t>0%</w:t>
      </w:r>
      <w:r>
        <w:rPr>
          <w:rFonts w:ascii="Times New Roman" w:hAnsi="Times New Roman" w:cs="Times New Roman"/>
          <w:sz w:val="24"/>
          <w:szCs w:val="24"/>
        </w:rPr>
        <w:tab/>
        <w:t>0</w:t>
      </w:r>
      <w:r>
        <w:rPr>
          <w:rFonts w:ascii="Times New Roman" w:hAnsi="Times New Roman" w:cs="Times New Roman"/>
          <w:sz w:val="24"/>
          <w:szCs w:val="24"/>
        </w:rPr>
        <w:tab/>
        <w:t>0%</w:t>
      </w:r>
    </w:p>
    <w:p w14:paraId="2B5C0017" w14:textId="77777777" w:rsidR="00316C4D" w:rsidRPr="00CC09F9" w:rsidRDefault="00316C4D" w:rsidP="00316C4D">
      <w:pPr>
        <w:pStyle w:val="Heading1"/>
        <w:tabs>
          <w:tab w:val="left" w:pos="360"/>
          <w:tab w:val="right" w:pos="3420"/>
          <w:tab w:val="right" w:pos="5220"/>
          <w:tab w:val="right" w:pos="7290"/>
          <w:tab w:val="right" w:pos="8910"/>
        </w:tabs>
        <w:spacing w:before="0" w:after="120"/>
        <w:rPr>
          <w:rFonts w:ascii="Times New Roman" w:hAnsi="Times New Roman"/>
          <w:sz w:val="24"/>
          <w:szCs w:val="24"/>
        </w:rPr>
      </w:pPr>
      <w:r w:rsidRPr="00514C49">
        <w:rPr>
          <w:rFonts w:ascii="Times New Roman" w:hAnsi="Times New Roman"/>
          <w:sz w:val="24"/>
          <w:szCs w:val="24"/>
        </w:rPr>
        <w:tab/>
        <w:t>Total</w:t>
      </w:r>
      <w:r w:rsidRPr="00514C49">
        <w:rPr>
          <w:rFonts w:ascii="Times New Roman" w:hAnsi="Times New Roman"/>
          <w:sz w:val="24"/>
          <w:szCs w:val="24"/>
        </w:rPr>
        <w:tab/>
      </w:r>
      <w:r>
        <w:rPr>
          <w:rFonts w:ascii="Times New Roman" w:hAnsi="Times New Roman"/>
          <w:sz w:val="24"/>
          <w:szCs w:val="24"/>
        </w:rPr>
        <w:t>15</w:t>
      </w:r>
      <w:r w:rsidRPr="00514C49">
        <w:rPr>
          <w:rFonts w:ascii="Times New Roman" w:hAnsi="Times New Roman"/>
          <w:sz w:val="24"/>
          <w:szCs w:val="24"/>
        </w:rPr>
        <w:tab/>
      </w:r>
      <w:r>
        <w:rPr>
          <w:rFonts w:ascii="Times New Roman" w:hAnsi="Times New Roman"/>
          <w:sz w:val="24"/>
          <w:szCs w:val="24"/>
        </w:rPr>
        <w:t>100</w:t>
      </w:r>
      <w:r w:rsidRPr="00514C49">
        <w:rPr>
          <w:rFonts w:ascii="Times New Roman" w:hAnsi="Times New Roman"/>
          <w:sz w:val="24"/>
          <w:szCs w:val="24"/>
        </w:rPr>
        <w:t>%</w:t>
      </w:r>
      <w:r w:rsidRPr="00514C49">
        <w:rPr>
          <w:rFonts w:ascii="Times New Roman" w:hAnsi="Times New Roman"/>
          <w:sz w:val="24"/>
          <w:szCs w:val="24"/>
        </w:rPr>
        <w:tab/>
        <w:t>$</w:t>
      </w:r>
      <w:r>
        <w:rPr>
          <w:rFonts w:ascii="Times New Roman" w:hAnsi="Times New Roman"/>
          <w:sz w:val="24"/>
          <w:szCs w:val="24"/>
        </w:rPr>
        <w:t>333,192</w:t>
      </w:r>
      <w:r w:rsidRPr="00514C49">
        <w:rPr>
          <w:rFonts w:ascii="Times New Roman" w:hAnsi="Times New Roman"/>
          <w:sz w:val="24"/>
          <w:szCs w:val="24"/>
        </w:rPr>
        <w:tab/>
        <w:t>100%</w:t>
      </w:r>
    </w:p>
    <w:p w14:paraId="037C3EB6" w14:textId="77777777" w:rsidR="00316C4D" w:rsidRPr="00D51724" w:rsidRDefault="00316C4D" w:rsidP="00316C4D">
      <w:pPr>
        <w:spacing w:after="0" w:line="240" w:lineRule="auto"/>
        <w:jc w:val="both"/>
        <w:rPr>
          <w:rFonts w:ascii="Times New Roman" w:hAnsi="Times New Roman" w:cs="Times New Roman"/>
          <w:sz w:val="24"/>
          <w:szCs w:val="24"/>
        </w:rPr>
      </w:pPr>
      <w:r w:rsidRPr="00514C49">
        <w:rPr>
          <w:rFonts w:ascii="Times New Roman" w:hAnsi="Times New Roman" w:cs="Times New Roman"/>
          <w:b/>
          <w:sz w:val="24"/>
          <w:szCs w:val="24"/>
        </w:rPr>
        <w:t xml:space="preserve">Out-leases (NIU as lessor): </w:t>
      </w:r>
      <w:r w:rsidRPr="00514C49">
        <w:rPr>
          <w:rFonts w:ascii="Times New Roman" w:hAnsi="Times New Roman" w:cs="Times New Roman"/>
          <w:sz w:val="24"/>
          <w:szCs w:val="24"/>
        </w:rPr>
        <w:t>Includes support for government organizations (e.g. IL Board of Examiners, IL Dept</w:t>
      </w:r>
      <w:r>
        <w:rPr>
          <w:rFonts w:ascii="Times New Roman" w:hAnsi="Times New Roman" w:cs="Times New Roman"/>
          <w:sz w:val="24"/>
          <w:szCs w:val="24"/>
        </w:rPr>
        <w:t>.</w:t>
      </w:r>
      <w:r w:rsidRPr="00514C49">
        <w:rPr>
          <w:rFonts w:ascii="Times New Roman" w:hAnsi="Times New Roman" w:cs="Times New Roman"/>
          <w:sz w:val="24"/>
          <w:szCs w:val="24"/>
        </w:rPr>
        <w:t xml:space="preserve"> of Agriculture, State University Retirement System), commercial operations (e.g. </w:t>
      </w:r>
      <w:r>
        <w:rPr>
          <w:rFonts w:ascii="Times New Roman" w:hAnsi="Times New Roman" w:cs="Times New Roman"/>
          <w:sz w:val="24"/>
          <w:szCs w:val="24"/>
        </w:rPr>
        <w:t xml:space="preserve">HSC </w:t>
      </w:r>
      <w:r w:rsidRPr="00514C49">
        <w:rPr>
          <w:rFonts w:ascii="Times New Roman" w:hAnsi="Times New Roman" w:cs="Times New Roman"/>
          <w:sz w:val="24"/>
          <w:szCs w:val="24"/>
        </w:rPr>
        <w:t>bookstore</w:t>
      </w:r>
      <w:r>
        <w:rPr>
          <w:rFonts w:ascii="Times New Roman" w:hAnsi="Times New Roman" w:cs="Times New Roman"/>
          <w:sz w:val="24"/>
          <w:szCs w:val="24"/>
        </w:rPr>
        <w:t>,</w:t>
      </w:r>
      <w:r w:rsidRPr="00514C49">
        <w:rPr>
          <w:rFonts w:ascii="Times New Roman" w:hAnsi="Times New Roman" w:cs="Times New Roman"/>
          <w:sz w:val="24"/>
          <w:szCs w:val="24"/>
        </w:rPr>
        <w:t xml:space="preserve"> farmland</w:t>
      </w:r>
      <w:r>
        <w:rPr>
          <w:rFonts w:ascii="Times New Roman" w:hAnsi="Times New Roman" w:cs="Times New Roman"/>
          <w:sz w:val="24"/>
          <w:szCs w:val="24"/>
        </w:rPr>
        <w:t>, Northwestern Medicine clinic</w:t>
      </w:r>
      <w:r w:rsidRPr="00514C49">
        <w:rPr>
          <w:rFonts w:ascii="Times New Roman" w:hAnsi="Times New Roman" w:cs="Times New Roman"/>
          <w:sz w:val="24"/>
          <w:szCs w:val="24"/>
        </w:rPr>
        <w:t>), and research.</w:t>
      </w:r>
    </w:p>
    <w:p w14:paraId="507E831D" w14:textId="77777777" w:rsidR="00316C4D" w:rsidRPr="00514C49" w:rsidRDefault="00316C4D" w:rsidP="00316C4D">
      <w:pPr>
        <w:pStyle w:val="Header"/>
        <w:tabs>
          <w:tab w:val="left" w:pos="360"/>
          <w:tab w:val="left" w:pos="720"/>
          <w:tab w:val="right" w:pos="3420"/>
          <w:tab w:val="right" w:pos="5220"/>
          <w:tab w:val="right" w:pos="7290"/>
          <w:tab w:val="right" w:pos="8910"/>
        </w:tabs>
        <w:rPr>
          <w:rFonts w:ascii="Times New Roman" w:hAnsi="Times New Roman" w:cs="Times New Roman"/>
          <w:sz w:val="24"/>
          <w:szCs w:val="24"/>
        </w:rPr>
      </w:pPr>
      <w:r w:rsidRPr="00514C49">
        <w:rPr>
          <w:rFonts w:ascii="Times New Roman" w:hAnsi="Times New Roman" w:cs="Times New Roman"/>
          <w:sz w:val="24"/>
          <w:szCs w:val="24"/>
        </w:rPr>
        <w:tab/>
        <w:t>Under $100K</w:t>
      </w:r>
      <w:r w:rsidRPr="00514C49">
        <w:rPr>
          <w:rFonts w:ascii="Times New Roman" w:hAnsi="Times New Roman" w:cs="Times New Roman"/>
          <w:sz w:val="24"/>
          <w:szCs w:val="24"/>
        </w:rPr>
        <w:tab/>
      </w: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ab/>
        <w:t>88%</w:t>
      </w:r>
      <w:r>
        <w:rPr>
          <w:rFonts w:ascii="Times New Roman" w:hAnsi="Times New Roman" w:cs="Times New Roman"/>
          <w:sz w:val="24"/>
          <w:szCs w:val="24"/>
        </w:rPr>
        <w:tab/>
        <w:t>$   411,716</w:t>
      </w:r>
      <w:r>
        <w:rPr>
          <w:rFonts w:ascii="Times New Roman" w:hAnsi="Times New Roman" w:cs="Times New Roman"/>
          <w:sz w:val="24"/>
          <w:szCs w:val="24"/>
        </w:rPr>
        <w:tab/>
        <w:t>40%</w:t>
      </w:r>
    </w:p>
    <w:p w14:paraId="2078D5D1" w14:textId="77777777" w:rsidR="00316C4D" w:rsidRPr="00514C49" w:rsidRDefault="00316C4D" w:rsidP="00316C4D">
      <w:pPr>
        <w:pStyle w:val="Header"/>
        <w:tabs>
          <w:tab w:val="left" w:pos="360"/>
          <w:tab w:val="left" w:pos="720"/>
          <w:tab w:val="right" w:pos="3420"/>
          <w:tab w:val="right" w:pos="5220"/>
          <w:tab w:val="right" w:pos="7290"/>
          <w:tab w:val="right" w:pos="8910"/>
        </w:tabs>
        <w:rPr>
          <w:rFonts w:ascii="Times New Roman" w:hAnsi="Times New Roman" w:cs="Times New Roman"/>
          <w:sz w:val="24"/>
          <w:szCs w:val="24"/>
        </w:rPr>
      </w:pPr>
      <w:r w:rsidRPr="00514C49">
        <w:rPr>
          <w:rFonts w:ascii="Times New Roman" w:hAnsi="Times New Roman" w:cs="Times New Roman"/>
          <w:sz w:val="24"/>
          <w:szCs w:val="24"/>
        </w:rPr>
        <w:tab/>
        <w:t>$100K to $250K</w:t>
      </w:r>
      <w:r w:rsidRPr="00514C49">
        <w:rPr>
          <w:rFonts w:ascii="Times New Roman" w:hAnsi="Times New Roman" w:cs="Times New Roman"/>
          <w:sz w:val="24"/>
          <w:szCs w:val="24"/>
        </w:rPr>
        <w:tab/>
      </w: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t>138,314</w:t>
      </w:r>
      <w:r>
        <w:rPr>
          <w:rFonts w:ascii="Times New Roman" w:hAnsi="Times New Roman" w:cs="Times New Roman"/>
          <w:sz w:val="24"/>
          <w:szCs w:val="24"/>
        </w:rPr>
        <w:tab/>
        <w:t>13%</w:t>
      </w:r>
    </w:p>
    <w:p w14:paraId="56AF6414" w14:textId="77777777" w:rsidR="00316C4D" w:rsidRPr="00514C49" w:rsidRDefault="00316C4D" w:rsidP="00316C4D">
      <w:pPr>
        <w:pStyle w:val="Header"/>
        <w:tabs>
          <w:tab w:val="left" w:pos="360"/>
          <w:tab w:val="left" w:pos="720"/>
          <w:tab w:val="right" w:pos="3420"/>
          <w:tab w:val="right" w:pos="5220"/>
          <w:tab w:val="right" w:pos="7290"/>
          <w:tab w:val="right" w:pos="8910"/>
        </w:tabs>
        <w:rPr>
          <w:rFonts w:ascii="Times New Roman" w:hAnsi="Times New Roman" w:cs="Times New Roman"/>
          <w:sz w:val="24"/>
          <w:szCs w:val="24"/>
        </w:rPr>
      </w:pPr>
      <w:r w:rsidRPr="00514C49">
        <w:rPr>
          <w:rFonts w:ascii="Times New Roman" w:hAnsi="Times New Roman" w:cs="Times New Roman"/>
          <w:sz w:val="24"/>
          <w:szCs w:val="24"/>
        </w:rPr>
        <w:tab/>
        <w:t>Over $250K</w:t>
      </w:r>
      <w:r w:rsidRPr="00514C49">
        <w:rPr>
          <w:rFonts w:ascii="Times New Roman" w:hAnsi="Times New Roman" w:cs="Times New Roman"/>
          <w:sz w:val="24"/>
          <w:szCs w:val="24"/>
        </w:rPr>
        <w:tab/>
      </w: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t>480,873</w:t>
      </w:r>
      <w:r>
        <w:rPr>
          <w:rFonts w:ascii="Times New Roman" w:hAnsi="Times New Roman" w:cs="Times New Roman"/>
          <w:sz w:val="24"/>
          <w:szCs w:val="24"/>
        </w:rPr>
        <w:tab/>
        <w:t>47%</w:t>
      </w:r>
    </w:p>
    <w:p w14:paraId="219F331A" w14:textId="77777777" w:rsidR="00316C4D" w:rsidRPr="00846820" w:rsidRDefault="00316C4D" w:rsidP="00316C4D">
      <w:pPr>
        <w:pStyle w:val="Header"/>
        <w:tabs>
          <w:tab w:val="left" w:pos="360"/>
          <w:tab w:val="left" w:pos="720"/>
          <w:tab w:val="right" w:pos="3420"/>
          <w:tab w:val="right" w:pos="5220"/>
          <w:tab w:val="right" w:pos="7290"/>
          <w:tab w:val="right" w:pos="8910"/>
        </w:tabs>
        <w:spacing w:after="120"/>
        <w:rPr>
          <w:rFonts w:ascii="Times New Roman" w:hAnsi="Times New Roman" w:cs="Times New Roman"/>
          <w:b/>
          <w:bCs/>
          <w:sz w:val="24"/>
          <w:szCs w:val="24"/>
        </w:rPr>
      </w:pPr>
      <w:r w:rsidRPr="00514C49">
        <w:rPr>
          <w:rFonts w:ascii="Times New Roman" w:hAnsi="Times New Roman" w:cs="Times New Roman"/>
          <w:b/>
          <w:bCs/>
          <w:sz w:val="24"/>
          <w:szCs w:val="24"/>
        </w:rPr>
        <w:tab/>
        <w:t>Total</w:t>
      </w:r>
      <w:r w:rsidRPr="00514C49">
        <w:rPr>
          <w:rFonts w:ascii="Times New Roman" w:hAnsi="Times New Roman" w:cs="Times New Roman"/>
          <w:b/>
          <w:bCs/>
          <w:sz w:val="24"/>
          <w:szCs w:val="24"/>
        </w:rPr>
        <w:tab/>
      </w:r>
      <w:r>
        <w:rPr>
          <w:rFonts w:ascii="Times New Roman" w:hAnsi="Times New Roman" w:cs="Times New Roman"/>
          <w:b/>
          <w:bCs/>
          <w:sz w:val="24"/>
          <w:szCs w:val="24"/>
        </w:rPr>
        <w:t>16</w:t>
      </w:r>
      <w:r w:rsidRPr="00514C49">
        <w:rPr>
          <w:rFonts w:ascii="Times New Roman" w:hAnsi="Times New Roman" w:cs="Times New Roman"/>
          <w:b/>
          <w:bCs/>
          <w:sz w:val="24"/>
          <w:szCs w:val="24"/>
        </w:rPr>
        <w:tab/>
      </w:r>
      <w:r w:rsidRPr="00514C49">
        <w:rPr>
          <w:rFonts w:ascii="Times New Roman" w:hAnsi="Times New Roman" w:cs="Times New Roman"/>
          <w:b/>
          <w:bCs/>
          <w:sz w:val="24"/>
          <w:szCs w:val="24"/>
        </w:rPr>
        <w:tab/>
        <w:t>100%</w:t>
      </w:r>
      <w:r w:rsidRPr="00514C49">
        <w:rPr>
          <w:rFonts w:ascii="Times New Roman" w:hAnsi="Times New Roman" w:cs="Times New Roman"/>
          <w:b/>
          <w:bCs/>
          <w:sz w:val="24"/>
          <w:szCs w:val="24"/>
        </w:rPr>
        <w:tab/>
        <w:t>$</w:t>
      </w:r>
      <w:r>
        <w:rPr>
          <w:rFonts w:ascii="Times New Roman" w:hAnsi="Times New Roman" w:cs="Times New Roman"/>
          <w:b/>
          <w:bCs/>
          <w:sz w:val="24"/>
          <w:szCs w:val="24"/>
        </w:rPr>
        <w:t>1,030,903</w:t>
      </w:r>
      <w:r w:rsidRPr="00514C49">
        <w:rPr>
          <w:rFonts w:ascii="Times New Roman" w:hAnsi="Times New Roman" w:cs="Times New Roman"/>
          <w:b/>
          <w:bCs/>
          <w:sz w:val="24"/>
          <w:szCs w:val="24"/>
        </w:rPr>
        <w:tab/>
      </w:r>
      <w:r w:rsidRPr="003D2DA6">
        <w:rPr>
          <w:rFonts w:ascii="Times New Roman" w:hAnsi="Times New Roman" w:cs="Times New Roman"/>
          <w:b/>
          <w:bCs/>
          <w:sz w:val="24"/>
          <w:szCs w:val="24"/>
        </w:rPr>
        <w:t>100%</w:t>
      </w:r>
    </w:p>
    <w:p w14:paraId="73782C22" w14:textId="77777777" w:rsidR="00316C4D" w:rsidRDefault="00316C4D" w:rsidP="00316C4D">
      <w:pPr>
        <w:spacing w:after="120" w:line="240" w:lineRule="auto"/>
        <w:jc w:val="both"/>
        <w:rPr>
          <w:rFonts w:ascii="Times New Roman" w:hAnsi="Times New Roman" w:cs="Times New Roman"/>
          <w:sz w:val="24"/>
          <w:szCs w:val="24"/>
        </w:rPr>
      </w:pPr>
      <w:r w:rsidRPr="00514C49">
        <w:rPr>
          <w:rFonts w:ascii="Times New Roman" w:hAnsi="Times New Roman" w:cs="Times New Roman"/>
          <w:b/>
          <w:sz w:val="24"/>
          <w:szCs w:val="24"/>
        </w:rPr>
        <w:t xml:space="preserve">Facility </w:t>
      </w:r>
      <w:r>
        <w:rPr>
          <w:rFonts w:ascii="Times New Roman" w:hAnsi="Times New Roman" w:cs="Times New Roman"/>
          <w:b/>
          <w:sz w:val="24"/>
          <w:szCs w:val="24"/>
        </w:rPr>
        <w:t>purchasing arrangements</w:t>
      </w:r>
      <w:r w:rsidRPr="00514C49">
        <w:rPr>
          <w:rFonts w:ascii="Times New Roman" w:hAnsi="Times New Roman" w:cs="Times New Roman"/>
          <w:b/>
          <w:sz w:val="24"/>
          <w:szCs w:val="24"/>
        </w:rPr>
        <w:t xml:space="preserve">: </w:t>
      </w:r>
      <w:r w:rsidRPr="00514C49">
        <w:rPr>
          <w:rFonts w:ascii="Times New Roman" w:hAnsi="Times New Roman" w:cs="Times New Roman"/>
          <w:sz w:val="24"/>
          <w:szCs w:val="24"/>
        </w:rPr>
        <w:t xml:space="preserve">Includes the annual payments for the Illinois Association of School Business Officials </w:t>
      </w:r>
      <w:r>
        <w:rPr>
          <w:rFonts w:ascii="Times New Roman" w:hAnsi="Times New Roman" w:cs="Times New Roman"/>
          <w:sz w:val="24"/>
          <w:szCs w:val="24"/>
        </w:rPr>
        <w:t xml:space="preserve">(IASBO) </w:t>
      </w:r>
      <w:r w:rsidRPr="00514C49">
        <w:rPr>
          <w:rFonts w:ascii="Times New Roman" w:hAnsi="Times New Roman" w:cs="Times New Roman"/>
          <w:sz w:val="24"/>
          <w:szCs w:val="24"/>
        </w:rPr>
        <w:t>Building.</w:t>
      </w:r>
      <w:r>
        <w:rPr>
          <w:rFonts w:ascii="Times New Roman" w:hAnsi="Times New Roman" w:cs="Times New Roman"/>
          <w:sz w:val="24"/>
          <w:szCs w:val="24"/>
        </w:rPr>
        <w:t xml:space="preserve"> This arrangement ended in FY24 and transitioned to an out-lease agreement with IASBO.</w:t>
      </w:r>
    </w:p>
    <w:p w14:paraId="6441FD53" w14:textId="77777777" w:rsidR="00316C4D" w:rsidRPr="00514C49" w:rsidRDefault="00316C4D" w:rsidP="00316C4D">
      <w:pPr>
        <w:pStyle w:val="Header"/>
        <w:widowControl w:val="0"/>
        <w:tabs>
          <w:tab w:val="clear" w:pos="4680"/>
          <w:tab w:val="clear" w:pos="9360"/>
          <w:tab w:val="left" w:pos="360"/>
          <w:tab w:val="left" w:pos="1260"/>
          <w:tab w:val="right" w:pos="3420"/>
          <w:tab w:val="right" w:pos="5220"/>
          <w:tab w:val="right" w:pos="7290"/>
          <w:tab w:val="right" w:pos="8910"/>
        </w:tabs>
        <w:ind w:left="1440"/>
        <w:rPr>
          <w:rFonts w:ascii="Times New Roman" w:hAnsi="Times New Roman" w:cs="Times New Roman"/>
          <w:sz w:val="24"/>
          <w:szCs w:val="24"/>
        </w:rPr>
      </w:pPr>
      <w:r>
        <w:rPr>
          <w:rFonts w:ascii="Times New Roman" w:hAnsi="Times New Roman" w:cs="Times New Roman"/>
          <w:sz w:val="24"/>
          <w:szCs w:val="24"/>
        </w:rPr>
        <w:tab/>
      </w:r>
      <w:r w:rsidRPr="00514C49">
        <w:rPr>
          <w:rFonts w:ascii="Times New Roman" w:hAnsi="Times New Roman" w:cs="Times New Roman"/>
          <w:sz w:val="24"/>
          <w:szCs w:val="24"/>
        </w:rPr>
        <w:t xml:space="preserve">Payments made in </w:t>
      </w:r>
      <w:r w:rsidRPr="003D2DA6">
        <w:rPr>
          <w:rFonts w:ascii="Times New Roman" w:hAnsi="Times New Roman" w:cs="Times New Roman"/>
          <w:sz w:val="24"/>
          <w:szCs w:val="24"/>
        </w:rPr>
        <w:t>FY2</w:t>
      </w:r>
      <w:r>
        <w:rPr>
          <w:rFonts w:ascii="Times New Roman" w:hAnsi="Times New Roman" w:cs="Times New Roman"/>
          <w:sz w:val="24"/>
          <w:szCs w:val="24"/>
        </w:rPr>
        <w:t>4</w:t>
      </w:r>
      <w:r w:rsidRPr="00514C49">
        <w:rPr>
          <w:rFonts w:ascii="Times New Roman" w:hAnsi="Times New Roman" w:cs="Times New Roman"/>
          <w:sz w:val="24"/>
          <w:szCs w:val="24"/>
        </w:rPr>
        <w:tab/>
        <w:t>$</w:t>
      </w:r>
      <w:r>
        <w:rPr>
          <w:rFonts w:ascii="Times New Roman" w:hAnsi="Times New Roman" w:cs="Times New Roman"/>
          <w:sz w:val="24"/>
          <w:szCs w:val="24"/>
        </w:rPr>
        <w:t>64,099</w:t>
      </w:r>
    </w:p>
    <w:p w14:paraId="52A0456C" w14:textId="77777777" w:rsidR="00316C4D" w:rsidRPr="00514C49" w:rsidRDefault="00316C4D" w:rsidP="00316C4D">
      <w:pPr>
        <w:pStyle w:val="Header"/>
        <w:widowControl w:val="0"/>
        <w:tabs>
          <w:tab w:val="clear" w:pos="4680"/>
          <w:tab w:val="clear" w:pos="9360"/>
          <w:tab w:val="left" w:pos="360"/>
          <w:tab w:val="left" w:pos="1260"/>
          <w:tab w:val="right" w:pos="3420"/>
          <w:tab w:val="right" w:pos="5220"/>
          <w:tab w:val="right" w:pos="7290"/>
          <w:tab w:val="right" w:pos="8910"/>
        </w:tabs>
        <w:ind w:left="1440"/>
        <w:rPr>
          <w:rFonts w:ascii="Times New Roman" w:hAnsi="Times New Roman" w:cs="Times New Roman"/>
          <w:sz w:val="24"/>
          <w:szCs w:val="24"/>
        </w:rPr>
      </w:pPr>
      <w:r w:rsidRPr="00514C49">
        <w:rPr>
          <w:rFonts w:ascii="Times New Roman" w:hAnsi="Times New Roman" w:cs="Times New Roman"/>
          <w:sz w:val="24"/>
          <w:szCs w:val="24"/>
        </w:rPr>
        <w:t>Payments to date</w:t>
      </w:r>
      <w:r w:rsidRPr="00514C49">
        <w:rPr>
          <w:rFonts w:ascii="Times New Roman" w:hAnsi="Times New Roman" w:cs="Times New Roman"/>
          <w:sz w:val="24"/>
          <w:szCs w:val="24"/>
        </w:rPr>
        <w:tab/>
      </w:r>
      <w:r w:rsidRPr="00514C49">
        <w:rPr>
          <w:rFonts w:ascii="Times New Roman" w:hAnsi="Times New Roman" w:cs="Times New Roman"/>
          <w:sz w:val="24"/>
          <w:szCs w:val="24"/>
        </w:rPr>
        <w:tab/>
      </w:r>
      <w:r>
        <w:rPr>
          <w:rFonts w:ascii="Times New Roman" w:hAnsi="Times New Roman" w:cs="Times New Roman"/>
          <w:sz w:val="24"/>
          <w:szCs w:val="24"/>
        </w:rPr>
        <w:t>$1,748,163</w:t>
      </w:r>
    </w:p>
    <w:p w14:paraId="69942C21" w14:textId="77777777" w:rsidR="00316C4D" w:rsidRPr="00514C49" w:rsidRDefault="00316C4D" w:rsidP="00316C4D">
      <w:pPr>
        <w:pStyle w:val="Header"/>
        <w:widowControl w:val="0"/>
        <w:tabs>
          <w:tab w:val="clear" w:pos="4680"/>
          <w:tab w:val="clear" w:pos="9360"/>
          <w:tab w:val="left" w:pos="360"/>
          <w:tab w:val="left" w:pos="1260"/>
          <w:tab w:val="right" w:pos="3420"/>
          <w:tab w:val="right" w:pos="5220"/>
          <w:tab w:val="right" w:pos="7290"/>
          <w:tab w:val="right" w:pos="8910"/>
        </w:tabs>
        <w:ind w:left="1440"/>
        <w:rPr>
          <w:rFonts w:ascii="Times New Roman" w:hAnsi="Times New Roman" w:cs="Times New Roman"/>
          <w:sz w:val="24"/>
          <w:szCs w:val="24"/>
        </w:rPr>
      </w:pPr>
      <w:r w:rsidRPr="00514C49">
        <w:rPr>
          <w:rFonts w:ascii="Times New Roman" w:hAnsi="Times New Roman" w:cs="Times New Roman"/>
          <w:sz w:val="24"/>
          <w:szCs w:val="24"/>
        </w:rPr>
        <w:t>Remaining debt</w:t>
      </w:r>
      <w:r w:rsidRPr="00514C49">
        <w:rPr>
          <w:rFonts w:ascii="Times New Roman" w:hAnsi="Times New Roman" w:cs="Times New Roman"/>
          <w:sz w:val="24"/>
          <w:szCs w:val="24"/>
        </w:rPr>
        <w:tab/>
      </w:r>
      <w:r w:rsidRPr="00514C49">
        <w:rPr>
          <w:rFonts w:ascii="Times New Roman" w:hAnsi="Times New Roman" w:cs="Times New Roman"/>
          <w:sz w:val="24"/>
          <w:szCs w:val="24"/>
        </w:rPr>
        <w:tab/>
      </w:r>
      <w:r>
        <w:rPr>
          <w:rFonts w:ascii="Times New Roman" w:hAnsi="Times New Roman" w:cs="Times New Roman"/>
          <w:sz w:val="24"/>
          <w:szCs w:val="24"/>
        </w:rPr>
        <w:t>$0</w:t>
      </w:r>
    </w:p>
    <w:p w14:paraId="746DDD67" w14:textId="77777777" w:rsidR="00316C4D" w:rsidRPr="00CC09F9" w:rsidRDefault="00316C4D" w:rsidP="00316C4D">
      <w:pPr>
        <w:pStyle w:val="Header"/>
        <w:widowControl w:val="0"/>
        <w:tabs>
          <w:tab w:val="clear" w:pos="4680"/>
          <w:tab w:val="clear" w:pos="9360"/>
          <w:tab w:val="left" w:pos="360"/>
          <w:tab w:val="left" w:pos="1260"/>
          <w:tab w:val="right" w:pos="3420"/>
          <w:tab w:val="right" w:pos="5220"/>
          <w:tab w:val="right" w:pos="7290"/>
          <w:tab w:val="right" w:pos="8910"/>
        </w:tabs>
        <w:ind w:left="1440"/>
        <w:rPr>
          <w:rFonts w:ascii="Times New Roman" w:hAnsi="Times New Roman" w:cs="Times New Roman"/>
          <w:sz w:val="24"/>
          <w:szCs w:val="24"/>
        </w:rPr>
      </w:pPr>
      <w:r w:rsidRPr="00514C49">
        <w:rPr>
          <w:rFonts w:ascii="Times New Roman" w:hAnsi="Times New Roman" w:cs="Times New Roman"/>
          <w:sz w:val="24"/>
          <w:szCs w:val="24"/>
        </w:rPr>
        <w:t>Ending date of term</w:t>
      </w:r>
      <w:r w:rsidRPr="00514C49">
        <w:rPr>
          <w:rFonts w:ascii="Times New Roman" w:hAnsi="Times New Roman" w:cs="Times New Roman"/>
          <w:sz w:val="24"/>
          <w:szCs w:val="24"/>
        </w:rPr>
        <w:tab/>
      </w:r>
      <w:r w:rsidRPr="00514C49">
        <w:rPr>
          <w:rFonts w:ascii="Times New Roman" w:hAnsi="Times New Roman" w:cs="Times New Roman"/>
          <w:sz w:val="24"/>
          <w:szCs w:val="24"/>
        </w:rPr>
        <w:tab/>
        <w:t>May 2024</w:t>
      </w:r>
      <w:bookmarkEnd w:id="20"/>
    </w:p>
    <w:p w14:paraId="02962D61" w14:textId="26B62854" w:rsidR="00316C4D" w:rsidRDefault="00316C4D">
      <w:r>
        <w:br w:type="page"/>
      </w:r>
    </w:p>
    <w:p w14:paraId="58BA3957" w14:textId="77777777" w:rsidR="00316C4D" w:rsidRPr="000301FC" w:rsidRDefault="00316C4D" w:rsidP="00316C4D">
      <w:pPr>
        <w:pageBreakBefore/>
        <w:widowControl w:val="0"/>
        <w:tabs>
          <w:tab w:val="right" w:pos="9360"/>
        </w:tabs>
        <w:spacing w:after="0" w:line="240" w:lineRule="auto"/>
        <w:rPr>
          <w:rFonts w:ascii="Times New Roman" w:eastAsia="Times New Roman" w:hAnsi="Times New Roman" w:cs="Times New Roman"/>
          <w:b/>
          <w:snapToGrid w:val="0"/>
          <w:sz w:val="24"/>
          <w:szCs w:val="24"/>
        </w:rPr>
      </w:pPr>
      <w:r w:rsidRPr="000301FC">
        <w:rPr>
          <w:rFonts w:ascii="Times New Roman" w:eastAsia="Times New Roman" w:hAnsi="Times New Roman" w:cs="Times New Roman"/>
          <w:b/>
          <w:snapToGrid w:val="0"/>
          <w:sz w:val="24"/>
          <w:szCs w:val="24"/>
        </w:rPr>
        <w:lastRenderedPageBreak/>
        <w:t>Agenda Item</w:t>
      </w:r>
      <w:r>
        <w:rPr>
          <w:rFonts w:ascii="Times New Roman" w:eastAsia="Times New Roman" w:hAnsi="Times New Roman" w:cs="Times New Roman"/>
          <w:b/>
          <w:snapToGrid w:val="0"/>
          <w:sz w:val="24"/>
          <w:szCs w:val="24"/>
        </w:rPr>
        <w:t xml:space="preserve"> </w:t>
      </w:r>
      <w:bookmarkStart w:id="22" w:name="A9b"/>
      <w:r>
        <w:rPr>
          <w:rFonts w:ascii="Times New Roman" w:eastAsia="Times New Roman" w:hAnsi="Times New Roman" w:cs="Times New Roman"/>
          <w:b/>
          <w:snapToGrid w:val="0"/>
          <w:sz w:val="24"/>
          <w:szCs w:val="24"/>
        </w:rPr>
        <w:t>9.b.</w:t>
      </w:r>
      <w:bookmarkEnd w:id="22"/>
      <w:r w:rsidRPr="000301FC">
        <w:rPr>
          <w:rFonts w:ascii="Times New Roman" w:eastAsia="Times New Roman" w:hAnsi="Times New Roman" w:cs="Times New Roman"/>
          <w:b/>
          <w:snapToGrid w:val="0"/>
          <w:sz w:val="24"/>
          <w:szCs w:val="24"/>
        </w:rPr>
        <w:tab/>
      </w:r>
      <w:r w:rsidRPr="000301FC">
        <w:rPr>
          <w:rFonts w:ascii="Times New Roman" w:eastAsia="Times New Roman" w:hAnsi="Times New Roman" w:cs="Times New Roman"/>
          <w:b/>
          <w:i/>
          <w:snapToGrid w:val="0"/>
          <w:sz w:val="24"/>
          <w:szCs w:val="24"/>
        </w:rPr>
        <w:t>Information</w:t>
      </w:r>
    </w:p>
    <w:p w14:paraId="7B36A853" w14:textId="77777777" w:rsidR="00316C4D" w:rsidRPr="000301FC" w:rsidRDefault="00316C4D" w:rsidP="00316C4D">
      <w:pPr>
        <w:pStyle w:val="NoSpacing"/>
        <w:spacing w:after="240"/>
        <w:rPr>
          <w:rFonts w:ascii="Times New Roman" w:hAnsi="Times New Roman" w:cs="Times New Roman"/>
          <w:b/>
          <w:snapToGrid w:val="0"/>
          <w:sz w:val="24"/>
          <w:szCs w:val="24"/>
        </w:rPr>
      </w:pPr>
      <w:r>
        <w:rPr>
          <w:rFonts w:ascii="Times New Roman" w:hAnsi="Times New Roman" w:cs="Times New Roman"/>
          <w:b/>
          <w:snapToGrid w:val="0"/>
          <w:sz w:val="24"/>
          <w:szCs w:val="24"/>
        </w:rPr>
        <w:t>November 7</w:t>
      </w:r>
      <w:r w:rsidRPr="000301FC">
        <w:rPr>
          <w:rFonts w:ascii="Times New Roman" w:hAnsi="Times New Roman" w:cs="Times New Roman"/>
          <w:b/>
          <w:snapToGrid w:val="0"/>
          <w:sz w:val="24"/>
          <w:szCs w:val="24"/>
        </w:rPr>
        <w:t>, 202</w:t>
      </w:r>
      <w:r>
        <w:rPr>
          <w:rFonts w:ascii="Times New Roman" w:hAnsi="Times New Roman" w:cs="Times New Roman"/>
          <w:b/>
          <w:snapToGrid w:val="0"/>
          <w:sz w:val="24"/>
          <w:szCs w:val="24"/>
        </w:rPr>
        <w:t>4</w:t>
      </w:r>
    </w:p>
    <w:p w14:paraId="7AE483AA" w14:textId="6B73A20E" w:rsidR="00316C4D" w:rsidRPr="000301FC" w:rsidRDefault="00316C4D" w:rsidP="00316C4D">
      <w:pPr>
        <w:pStyle w:val="NoSpacing"/>
        <w:spacing w:after="240"/>
        <w:jc w:val="center"/>
        <w:rPr>
          <w:rFonts w:ascii="Times New Roman" w:eastAsia="Times New Roman" w:hAnsi="Times New Roman" w:cs="Times New Roman"/>
          <w:b/>
          <w:caps/>
          <w:snapToGrid w:val="0"/>
          <w:sz w:val="28"/>
          <w:szCs w:val="28"/>
        </w:rPr>
      </w:pPr>
      <w:r w:rsidRPr="000301FC">
        <w:rPr>
          <w:rFonts w:ascii="Times New Roman" w:eastAsia="Times New Roman" w:hAnsi="Times New Roman" w:cs="Times New Roman"/>
          <w:b/>
          <w:caps/>
          <w:snapToGrid w:val="0"/>
          <w:sz w:val="28"/>
          <w:szCs w:val="28"/>
        </w:rPr>
        <w:t>fiscal year 202</w:t>
      </w:r>
      <w:r>
        <w:rPr>
          <w:rFonts w:ascii="Times New Roman" w:eastAsia="Times New Roman" w:hAnsi="Times New Roman" w:cs="Times New Roman"/>
          <w:b/>
          <w:caps/>
          <w:snapToGrid w:val="0"/>
          <w:sz w:val="28"/>
          <w:szCs w:val="28"/>
        </w:rPr>
        <w:t>4</w:t>
      </w:r>
      <w:r w:rsidRPr="000301FC">
        <w:rPr>
          <w:rFonts w:ascii="Times New Roman" w:eastAsia="Times New Roman" w:hAnsi="Times New Roman" w:cs="Times New Roman"/>
          <w:b/>
          <w:caps/>
          <w:snapToGrid w:val="0"/>
          <w:sz w:val="28"/>
          <w:szCs w:val="28"/>
        </w:rPr>
        <w:t xml:space="preserve"> report </w:t>
      </w:r>
      <w:r w:rsidR="009574E3">
        <w:rPr>
          <w:rFonts w:ascii="Times New Roman" w:eastAsia="Times New Roman" w:hAnsi="Times New Roman" w:cs="Times New Roman"/>
          <w:b/>
          <w:caps/>
          <w:snapToGrid w:val="0"/>
          <w:sz w:val="28"/>
          <w:szCs w:val="28"/>
        </w:rPr>
        <w:t xml:space="preserve">on </w:t>
      </w:r>
      <w:r w:rsidRPr="000301FC">
        <w:rPr>
          <w:rFonts w:ascii="Times New Roman" w:eastAsia="Times New Roman" w:hAnsi="Times New Roman" w:cs="Times New Roman"/>
          <w:b/>
          <w:caps/>
          <w:snapToGrid w:val="0"/>
          <w:sz w:val="28"/>
          <w:szCs w:val="28"/>
        </w:rPr>
        <w:t>tuition and fee waivers</w:t>
      </w:r>
    </w:p>
    <w:p w14:paraId="2B9C195B" w14:textId="77777777" w:rsidR="00316C4D" w:rsidRPr="000301FC" w:rsidRDefault="00316C4D" w:rsidP="00316C4D">
      <w:pPr>
        <w:pStyle w:val="AgendaItemBodyText"/>
        <w:rPr>
          <w:rFonts w:ascii="Times New Roman" w:hAnsi="Times New Roman"/>
          <w:sz w:val="24"/>
          <w:szCs w:val="24"/>
        </w:rPr>
      </w:pPr>
      <w:r w:rsidRPr="000301FC">
        <w:rPr>
          <w:rFonts w:ascii="Times New Roman" w:hAnsi="Times New Roman"/>
          <w:sz w:val="24"/>
          <w:szCs w:val="24"/>
        </w:rPr>
        <w:t>The Illinois Board of Higher Education issued Tuition and Fee Waiver Guidelines for Illinois Public Universities in June 1999, which was amended in February 2000. These guidelines include the requirement that tuition and fee waivers granted during the fiscal year be reported to each university’s Board of Trustees. Pursuant to that requirement, the university has prepared the following report. The FY2</w:t>
      </w:r>
      <w:r>
        <w:rPr>
          <w:rFonts w:ascii="Times New Roman" w:hAnsi="Times New Roman"/>
          <w:sz w:val="24"/>
          <w:szCs w:val="24"/>
        </w:rPr>
        <w:t>3</w:t>
      </w:r>
      <w:r w:rsidRPr="000301FC">
        <w:rPr>
          <w:rFonts w:ascii="Times New Roman" w:hAnsi="Times New Roman"/>
          <w:sz w:val="24"/>
          <w:szCs w:val="24"/>
        </w:rPr>
        <w:t xml:space="preserve"> report, approved in September 202</w:t>
      </w:r>
      <w:r>
        <w:rPr>
          <w:rFonts w:ascii="Times New Roman" w:hAnsi="Times New Roman"/>
          <w:sz w:val="24"/>
          <w:szCs w:val="24"/>
        </w:rPr>
        <w:t>3</w:t>
      </w:r>
      <w:r w:rsidRPr="000301FC">
        <w:rPr>
          <w:rFonts w:ascii="Times New Roman" w:hAnsi="Times New Roman"/>
          <w:sz w:val="24"/>
          <w:szCs w:val="24"/>
        </w:rPr>
        <w:t>, is included for reference.</w:t>
      </w:r>
    </w:p>
    <w:p w14:paraId="1E8570A2" w14:textId="77777777" w:rsidR="00316C4D" w:rsidRDefault="00316C4D" w:rsidP="00316C4D">
      <w:pPr>
        <w:pStyle w:val="AgendaItemBodyText"/>
        <w:rPr>
          <w:rFonts w:ascii="Tahoma" w:hAnsi="Tahoma" w:cs="Tahoma"/>
          <w:sz w:val="16"/>
          <w:szCs w:val="16"/>
        </w:rPr>
      </w:pPr>
    </w:p>
    <w:p w14:paraId="003EAFA7" w14:textId="77777777" w:rsidR="00316C4D" w:rsidRPr="00F1375C" w:rsidRDefault="00316C4D" w:rsidP="00316C4D">
      <w:pPr>
        <w:pStyle w:val="AgendaItemBodyText"/>
        <w:rPr>
          <w:rFonts w:ascii="Tahoma" w:hAnsi="Tahoma" w:cs="Tahoma"/>
          <w:sz w:val="16"/>
          <w:szCs w:val="16"/>
        </w:rPr>
      </w:pPr>
      <w:r w:rsidRPr="001608A3">
        <w:rPr>
          <w:rFonts w:ascii="Tahoma" w:hAnsi="Tahoma" w:cs="Tahoma"/>
          <w:noProof/>
          <w:sz w:val="16"/>
          <w:szCs w:val="16"/>
        </w:rPr>
        <w:lastRenderedPageBreak/>
        <w:drawing>
          <wp:inline distT="0" distB="0" distL="0" distR="0" wp14:anchorId="09DE7C07" wp14:editId="3748CBA5">
            <wp:extent cx="5943600" cy="7600950"/>
            <wp:effectExtent l="0" t="0" r="0" b="0"/>
            <wp:docPr id="2000408264"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08264" name="Picture 1" descr="A screenshot of a documen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943600" cy="7600950"/>
                    </a:xfrm>
                    <a:prstGeom prst="rect">
                      <a:avLst/>
                    </a:prstGeom>
                  </pic:spPr>
                </pic:pic>
              </a:graphicData>
            </a:graphic>
          </wp:inline>
        </w:drawing>
      </w:r>
    </w:p>
    <w:p w14:paraId="7FE54100" w14:textId="77777777" w:rsidR="00316C4D" w:rsidRDefault="00316C4D" w:rsidP="00316C4D">
      <w:pPr>
        <w:pStyle w:val="AgendaItemBodyText"/>
        <w:jc w:val="center"/>
        <w:rPr>
          <w:noProof/>
        </w:rPr>
      </w:pPr>
      <w:r w:rsidRPr="000C34F1">
        <w:rPr>
          <w:noProof/>
        </w:rPr>
        <w:lastRenderedPageBreak/>
        <w:drawing>
          <wp:anchor distT="0" distB="0" distL="114300" distR="114300" simplePos="0" relativeHeight="251665408" behindDoc="1" locked="0" layoutInCell="1" allowOverlap="1" wp14:anchorId="7EB94E22" wp14:editId="25F75C59">
            <wp:simplePos x="0" y="0"/>
            <wp:positionH relativeFrom="page">
              <wp:posOffset>914400</wp:posOffset>
            </wp:positionH>
            <wp:positionV relativeFrom="page">
              <wp:posOffset>914400</wp:posOffset>
            </wp:positionV>
            <wp:extent cx="5943600" cy="7770495"/>
            <wp:effectExtent l="0" t="0" r="0" b="1905"/>
            <wp:wrapNone/>
            <wp:docPr id="1505734153"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34153" name="Picture 1" descr="A screenshot of a document&#10;&#10;Description automatically generated"/>
                    <pic:cNvPicPr/>
                  </pic:nvPicPr>
                  <pic:blipFill>
                    <a:blip r:embed="rId21"/>
                    <a:stretch>
                      <a:fillRect/>
                    </a:stretch>
                  </pic:blipFill>
                  <pic:spPr>
                    <a:xfrm>
                      <a:off x="0" y="0"/>
                      <a:ext cx="5943600" cy="7770495"/>
                    </a:xfrm>
                    <a:prstGeom prst="rect">
                      <a:avLst/>
                    </a:prstGeom>
                  </pic:spPr>
                </pic:pic>
              </a:graphicData>
            </a:graphic>
          </wp:anchor>
        </w:drawing>
      </w:r>
      <w:r>
        <w:rPr>
          <w:rFonts w:ascii="Tahoma" w:hAnsi="Tahoma" w:cs="Tahoma"/>
          <w:noProof/>
          <w:sz w:val="16"/>
          <w:szCs w:val="16"/>
        </w:rPr>
        <w:drawing>
          <wp:inline distT="0" distB="0" distL="0" distR="0" wp14:anchorId="1D9E8EB0" wp14:editId="66D4ACEF">
            <wp:extent cx="5943600" cy="7770495"/>
            <wp:effectExtent l="0" t="0" r="0" b="1905"/>
            <wp:docPr id="1199856462"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33873" name="Picture 1" descr="A screenshot of a documen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7770495"/>
                    </a:xfrm>
                    <a:prstGeom prst="rect">
                      <a:avLst/>
                    </a:prstGeom>
                    <a:noFill/>
                  </pic:spPr>
                </pic:pic>
              </a:graphicData>
            </a:graphic>
          </wp:inline>
        </w:drawing>
      </w:r>
    </w:p>
    <w:p w14:paraId="18FBAB11" w14:textId="77777777" w:rsidR="00316C4D" w:rsidRDefault="00316C4D" w:rsidP="00316C4D">
      <w:pPr>
        <w:pStyle w:val="AgendaItemBodyText"/>
        <w:jc w:val="center"/>
        <w:rPr>
          <w:rFonts w:ascii="Tahoma" w:hAnsi="Tahoma" w:cs="Tahoma"/>
          <w:sz w:val="18"/>
          <w:szCs w:val="18"/>
        </w:rPr>
      </w:pPr>
    </w:p>
    <w:p w14:paraId="3535EF84" w14:textId="77777777" w:rsidR="00BC4D43" w:rsidRDefault="00BC4D43" w:rsidP="00BC4D43">
      <w:pPr>
        <w:spacing w:after="240" w:line="240" w:lineRule="auto"/>
        <w:jc w:val="both"/>
      </w:pPr>
    </w:p>
    <w:p w14:paraId="34934FB3" w14:textId="77777777" w:rsidR="00316C4D" w:rsidRDefault="00316C4D" w:rsidP="00316C4D"/>
    <w:p w14:paraId="52CE9658" w14:textId="5A6A949F" w:rsidR="00316C4D" w:rsidRDefault="00316C4D">
      <w:r>
        <w:br w:type="page"/>
      </w:r>
    </w:p>
    <w:p w14:paraId="5055A08B" w14:textId="77777777" w:rsidR="00714022" w:rsidRPr="000F37D2" w:rsidRDefault="00714022" w:rsidP="00714022">
      <w:pPr>
        <w:tabs>
          <w:tab w:val="right" w:pos="9360"/>
        </w:tabs>
        <w:spacing w:after="0" w:line="240" w:lineRule="auto"/>
        <w:rPr>
          <w:rFonts w:ascii="Times New Roman" w:hAnsi="Times New Roman" w:cs="Times New Roman"/>
          <w:b/>
          <w:sz w:val="24"/>
        </w:rPr>
      </w:pPr>
      <w:r w:rsidRPr="000F37D2">
        <w:rPr>
          <w:rFonts w:ascii="Times New Roman" w:hAnsi="Times New Roman" w:cs="Times New Roman"/>
          <w:b/>
          <w:sz w:val="24"/>
        </w:rPr>
        <w:lastRenderedPageBreak/>
        <w:t>Agenda Item</w:t>
      </w:r>
      <w:r>
        <w:rPr>
          <w:rFonts w:ascii="Times New Roman" w:hAnsi="Times New Roman" w:cs="Times New Roman"/>
          <w:b/>
          <w:sz w:val="24"/>
        </w:rPr>
        <w:t xml:space="preserve"> </w:t>
      </w:r>
      <w:bookmarkStart w:id="23" w:name="A9c"/>
      <w:r>
        <w:rPr>
          <w:rFonts w:ascii="Times New Roman" w:hAnsi="Times New Roman" w:cs="Times New Roman"/>
          <w:b/>
          <w:sz w:val="24"/>
        </w:rPr>
        <w:t>9.c.</w:t>
      </w:r>
      <w:bookmarkEnd w:id="23"/>
      <w:r>
        <w:rPr>
          <w:rFonts w:ascii="Times New Roman" w:hAnsi="Times New Roman" w:cs="Times New Roman"/>
          <w:b/>
          <w:sz w:val="24"/>
        </w:rPr>
        <w:tab/>
      </w:r>
      <w:r>
        <w:rPr>
          <w:rFonts w:ascii="Times New Roman" w:hAnsi="Times New Roman" w:cs="Times New Roman"/>
          <w:b/>
          <w:i/>
          <w:sz w:val="24"/>
        </w:rPr>
        <w:t>Information</w:t>
      </w:r>
    </w:p>
    <w:p w14:paraId="7FFCCDBB" w14:textId="77777777" w:rsidR="00714022" w:rsidRPr="000F37D2" w:rsidRDefault="00714022" w:rsidP="00714022">
      <w:pPr>
        <w:pStyle w:val="AgendaItemDate"/>
        <w:spacing w:after="240"/>
        <w:rPr>
          <w:rFonts w:ascii="Times New Roman" w:hAnsi="Times New Roman"/>
          <w:sz w:val="24"/>
          <w:szCs w:val="22"/>
        </w:rPr>
      </w:pPr>
      <w:r>
        <w:rPr>
          <w:rFonts w:ascii="Times New Roman" w:hAnsi="Times New Roman"/>
          <w:sz w:val="24"/>
          <w:szCs w:val="22"/>
        </w:rPr>
        <w:t>November 7, 2024</w:t>
      </w:r>
    </w:p>
    <w:p w14:paraId="206D8BF3" w14:textId="2A3ABD70" w:rsidR="00714022" w:rsidRPr="00B52F28" w:rsidRDefault="00714022" w:rsidP="00714022">
      <w:pPr>
        <w:spacing w:after="120" w:line="240" w:lineRule="auto"/>
        <w:jc w:val="center"/>
        <w:rPr>
          <w:rFonts w:ascii="Times New Roman" w:eastAsia="Calibri" w:hAnsi="Times New Roman" w:cs="Times New Roman"/>
          <w:b/>
          <w:caps/>
          <w:sz w:val="28"/>
        </w:rPr>
      </w:pPr>
      <w:r>
        <w:rPr>
          <w:rFonts w:ascii="Times New Roman" w:eastAsia="Calibri" w:hAnsi="Times New Roman" w:cs="Times New Roman"/>
          <w:b/>
          <w:caps/>
          <w:sz w:val="28"/>
        </w:rPr>
        <w:t>annual summary report on obligations of financial resources for year ended june 30, 2024</w:t>
      </w:r>
    </w:p>
    <w:p w14:paraId="259EBD6C" w14:textId="77777777" w:rsidR="00714022" w:rsidRPr="005A4F5D" w:rsidRDefault="00714022" w:rsidP="00714022">
      <w:pPr>
        <w:spacing w:after="0" w:line="240" w:lineRule="auto"/>
        <w:rPr>
          <w:rFonts w:ascii="Times New Roman" w:hAnsi="Times New Roman" w:cs="Times New Roman"/>
          <w:b/>
          <w:bCs/>
          <w:sz w:val="24"/>
          <w:szCs w:val="24"/>
        </w:rPr>
      </w:pPr>
      <w:r w:rsidRPr="005A4F5D">
        <w:rPr>
          <w:rFonts w:ascii="Times New Roman" w:hAnsi="Times New Roman" w:cs="Times New Roman"/>
          <w:b/>
          <w:bCs/>
          <w:sz w:val="24"/>
          <w:szCs w:val="24"/>
        </w:rPr>
        <w:t>____________________________________________________________</w:t>
      </w:r>
      <w:r>
        <w:rPr>
          <w:rFonts w:ascii="Times New Roman" w:hAnsi="Times New Roman" w:cs="Times New Roman"/>
          <w:b/>
          <w:bCs/>
          <w:sz w:val="24"/>
          <w:szCs w:val="24"/>
        </w:rPr>
        <w:t>___________</w:t>
      </w:r>
      <w:r w:rsidRPr="005A4F5D">
        <w:rPr>
          <w:rFonts w:ascii="Times New Roman" w:hAnsi="Times New Roman" w:cs="Times New Roman"/>
          <w:b/>
          <w:bCs/>
          <w:sz w:val="24"/>
          <w:szCs w:val="24"/>
        </w:rPr>
        <w:t>_____</w:t>
      </w:r>
    </w:p>
    <w:p w14:paraId="55D5B166" w14:textId="77777777" w:rsidR="00714022" w:rsidRPr="00C50B15" w:rsidRDefault="00714022" w:rsidP="00714022">
      <w:pPr>
        <w:tabs>
          <w:tab w:val="left" w:pos="324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 xml:space="preserve">  </w:t>
      </w:r>
      <w:r w:rsidRPr="00C50B15">
        <w:rPr>
          <w:rFonts w:ascii="Times New Roman" w:hAnsi="Times New Roman" w:cs="Times New Roman"/>
          <w:b/>
          <w:bCs/>
          <w:sz w:val="24"/>
          <w:szCs w:val="24"/>
        </w:rPr>
        <w:t>Number of</w:t>
      </w:r>
      <w:r>
        <w:rPr>
          <w:rFonts w:ascii="Times New Roman" w:hAnsi="Times New Roman" w:cs="Times New Roman"/>
          <w:b/>
          <w:bCs/>
          <w:sz w:val="24"/>
          <w:szCs w:val="24"/>
        </w:rPr>
        <w:br/>
      </w:r>
      <w:r>
        <w:rPr>
          <w:rFonts w:ascii="Times New Roman" w:hAnsi="Times New Roman" w:cs="Times New Roman"/>
          <w:b/>
          <w:bCs/>
          <w:sz w:val="24"/>
          <w:szCs w:val="24"/>
        </w:rPr>
        <w:tab/>
        <w:t xml:space="preserve">   Purchase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Dollar</w:t>
      </w:r>
    </w:p>
    <w:p w14:paraId="020375BE" w14:textId="77777777" w:rsidR="00714022" w:rsidRPr="005A4F5D" w:rsidRDefault="00714022" w:rsidP="00714022">
      <w:pPr>
        <w:pStyle w:val="Heading2"/>
        <w:tabs>
          <w:tab w:val="left" w:pos="3240"/>
          <w:tab w:val="left" w:pos="4860"/>
          <w:tab w:val="left" w:pos="6480"/>
          <w:tab w:val="left" w:pos="8100"/>
        </w:tabs>
        <w:spacing w:before="0"/>
        <w:ind w:left="0"/>
        <w:rPr>
          <w:rFonts w:ascii="Times New Roman" w:hAnsi="Times New Roman"/>
          <w:sz w:val="24"/>
        </w:rPr>
      </w:pPr>
      <w:r w:rsidRPr="005A4F5D">
        <w:rPr>
          <w:rFonts w:ascii="Times New Roman" w:hAnsi="Times New Roman"/>
          <w:sz w:val="24"/>
        </w:rPr>
        <w:t>Category</w:t>
      </w:r>
      <w:r>
        <w:rPr>
          <w:rFonts w:ascii="Times New Roman" w:hAnsi="Times New Roman"/>
          <w:sz w:val="24"/>
        </w:rPr>
        <w:t xml:space="preserve"> </w:t>
      </w:r>
      <w:r>
        <w:rPr>
          <w:rFonts w:ascii="Times New Roman" w:hAnsi="Times New Roman"/>
          <w:sz w:val="24"/>
        </w:rPr>
        <w:tab/>
      </w:r>
      <w:r w:rsidRPr="005A4F5D">
        <w:rPr>
          <w:rFonts w:ascii="Times New Roman" w:hAnsi="Times New Roman"/>
          <w:sz w:val="24"/>
        </w:rPr>
        <w:t xml:space="preserve">Transactions    </w:t>
      </w:r>
      <w:r w:rsidRPr="005A4F5D">
        <w:rPr>
          <w:rFonts w:ascii="Times New Roman" w:hAnsi="Times New Roman"/>
          <w:sz w:val="24"/>
        </w:rPr>
        <w:tab/>
        <w:t xml:space="preserve">Percentage         </w:t>
      </w:r>
      <w:r>
        <w:rPr>
          <w:rFonts w:ascii="Times New Roman" w:hAnsi="Times New Roman"/>
          <w:sz w:val="24"/>
        </w:rPr>
        <w:t xml:space="preserve">    </w:t>
      </w:r>
      <w:r w:rsidRPr="005A4F5D">
        <w:rPr>
          <w:rFonts w:ascii="Times New Roman" w:hAnsi="Times New Roman"/>
          <w:sz w:val="24"/>
        </w:rPr>
        <w:t>Volume</w:t>
      </w:r>
      <w:r w:rsidRPr="005A4F5D">
        <w:rPr>
          <w:rFonts w:ascii="Times New Roman" w:hAnsi="Times New Roman"/>
          <w:sz w:val="24"/>
        </w:rPr>
        <w:tab/>
        <w:t>Percentage</w:t>
      </w:r>
    </w:p>
    <w:p w14:paraId="59C8ABC6" w14:textId="77777777" w:rsidR="00714022" w:rsidRPr="005A4F5D" w:rsidRDefault="00714022" w:rsidP="00714022">
      <w:pPr>
        <w:spacing w:after="0" w:line="240" w:lineRule="auto"/>
        <w:rPr>
          <w:rFonts w:ascii="Times New Roman" w:hAnsi="Times New Roman" w:cs="Times New Roman"/>
          <w:sz w:val="24"/>
          <w:szCs w:val="24"/>
        </w:rPr>
      </w:pPr>
    </w:p>
    <w:p w14:paraId="0272BC27" w14:textId="77777777" w:rsidR="00714022" w:rsidRPr="005A4F5D" w:rsidRDefault="00714022" w:rsidP="00714022">
      <w:pPr>
        <w:tabs>
          <w:tab w:val="right" w:pos="4140"/>
          <w:tab w:val="right" w:pos="5580"/>
          <w:tab w:val="right" w:pos="7740"/>
          <w:tab w:val="right" w:pos="8820"/>
        </w:tabs>
        <w:spacing w:after="0" w:line="240" w:lineRule="auto"/>
        <w:rPr>
          <w:rFonts w:ascii="Times New Roman" w:hAnsi="Times New Roman" w:cs="Times New Roman"/>
          <w:sz w:val="24"/>
          <w:szCs w:val="24"/>
        </w:rPr>
      </w:pPr>
      <w:r w:rsidRPr="005A4F5D">
        <w:rPr>
          <w:rFonts w:ascii="Times New Roman" w:hAnsi="Times New Roman" w:cs="Times New Roman"/>
          <w:sz w:val="24"/>
          <w:szCs w:val="24"/>
        </w:rPr>
        <w:t>$0 to $25,000</w:t>
      </w:r>
      <w:r w:rsidRPr="005A4F5D">
        <w:rPr>
          <w:rStyle w:val="FootnoteReference"/>
          <w:rFonts w:ascii="Times New Roman" w:hAnsi="Times New Roman" w:cs="Times New Roman"/>
          <w:sz w:val="24"/>
          <w:szCs w:val="24"/>
        </w:rPr>
        <w:footnoteReference w:id="1"/>
      </w:r>
      <w:r w:rsidRPr="005A4F5D">
        <w:rPr>
          <w:rFonts w:ascii="Times New Roman" w:hAnsi="Times New Roman" w:cs="Times New Roman"/>
          <w:sz w:val="24"/>
          <w:szCs w:val="24"/>
        </w:rPr>
        <w:tab/>
      </w:r>
      <w:r>
        <w:rPr>
          <w:rFonts w:ascii="Times New Roman" w:hAnsi="Times New Roman" w:cs="Times New Roman"/>
          <w:sz w:val="24"/>
          <w:szCs w:val="24"/>
        </w:rPr>
        <w:t>1867</w:t>
      </w:r>
      <w:r w:rsidRPr="005A4F5D">
        <w:rPr>
          <w:rFonts w:ascii="Times New Roman" w:hAnsi="Times New Roman" w:cs="Times New Roman"/>
          <w:sz w:val="24"/>
          <w:szCs w:val="24"/>
        </w:rPr>
        <w:tab/>
      </w:r>
      <w:r>
        <w:rPr>
          <w:rFonts w:ascii="Times New Roman" w:hAnsi="Times New Roman" w:cs="Times New Roman"/>
          <w:sz w:val="24"/>
          <w:szCs w:val="24"/>
        </w:rPr>
        <w:t>75.71</w:t>
      </w:r>
      <w:r w:rsidRPr="005A4F5D">
        <w:rPr>
          <w:rFonts w:ascii="Times New Roman" w:hAnsi="Times New Roman" w:cs="Times New Roman"/>
          <w:sz w:val="24"/>
          <w:szCs w:val="24"/>
        </w:rPr>
        <w:tab/>
        <w:t>$ 1</w:t>
      </w:r>
      <w:r>
        <w:rPr>
          <w:rFonts w:ascii="Times New Roman" w:hAnsi="Times New Roman" w:cs="Times New Roman"/>
          <w:sz w:val="24"/>
          <w:szCs w:val="24"/>
        </w:rPr>
        <w:t>1</w:t>
      </w:r>
      <w:r w:rsidRPr="005A4F5D">
        <w:rPr>
          <w:rFonts w:ascii="Times New Roman" w:hAnsi="Times New Roman" w:cs="Times New Roman"/>
          <w:sz w:val="24"/>
          <w:szCs w:val="24"/>
        </w:rPr>
        <w:t>,</w:t>
      </w:r>
      <w:r>
        <w:rPr>
          <w:rFonts w:ascii="Times New Roman" w:hAnsi="Times New Roman" w:cs="Times New Roman"/>
          <w:sz w:val="24"/>
          <w:szCs w:val="24"/>
        </w:rPr>
        <w:t>517</w:t>
      </w:r>
      <w:r w:rsidRPr="005A4F5D">
        <w:rPr>
          <w:rFonts w:ascii="Times New Roman" w:hAnsi="Times New Roman" w:cs="Times New Roman"/>
          <w:sz w:val="24"/>
          <w:szCs w:val="24"/>
        </w:rPr>
        <w:t>,</w:t>
      </w:r>
      <w:r>
        <w:rPr>
          <w:rFonts w:ascii="Times New Roman" w:hAnsi="Times New Roman" w:cs="Times New Roman"/>
          <w:sz w:val="24"/>
          <w:szCs w:val="24"/>
        </w:rPr>
        <w:t>484</w:t>
      </w:r>
      <w:r w:rsidRPr="005A4F5D">
        <w:rPr>
          <w:rFonts w:ascii="Times New Roman" w:hAnsi="Times New Roman" w:cs="Times New Roman"/>
          <w:sz w:val="24"/>
          <w:szCs w:val="24"/>
        </w:rPr>
        <w:tab/>
        <w:t>1</w:t>
      </w:r>
      <w:r>
        <w:rPr>
          <w:rFonts w:ascii="Times New Roman" w:hAnsi="Times New Roman" w:cs="Times New Roman"/>
          <w:sz w:val="24"/>
          <w:szCs w:val="24"/>
        </w:rPr>
        <w:t>1</w:t>
      </w:r>
      <w:r w:rsidRPr="005A4F5D">
        <w:rPr>
          <w:rFonts w:ascii="Times New Roman" w:hAnsi="Times New Roman" w:cs="Times New Roman"/>
          <w:sz w:val="24"/>
          <w:szCs w:val="24"/>
        </w:rPr>
        <w:t>.</w:t>
      </w:r>
      <w:r>
        <w:rPr>
          <w:rFonts w:ascii="Times New Roman" w:hAnsi="Times New Roman" w:cs="Times New Roman"/>
          <w:sz w:val="24"/>
          <w:szCs w:val="24"/>
        </w:rPr>
        <w:t>61</w:t>
      </w:r>
      <w:r w:rsidRPr="005A4F5D">
        <w:rPr>
          <w:rFonts w:ascii="Times New Roman" w:hAnsi="Times New Roman" w:cs="Times New Roman"/>
          <w:sz w:val="24"/>
          <w:szCs w:val="24"/>
        </w:rPr>
        <w:t xml:space="preserve">  </w:t>
      </w:r>
    </w:p>
    <w:p w14:paraId="06A8D9E5" w14:textId="77777777" w:rsidR="00714022" w:rsidRPr="005A4F5D" w:rsidRDefault="00714022" w:rsidP="00714022">
      <w:pPr>
        <w:spacing w:after="0" w:line="240" w:lineRule="auto"/>
        <w:rPr>
          <w:rFonts w:ascii="Times New Roman" w:hAnsi="Times New Roman" w:cs="Times New Roman"/>
          <w:sz w:val="24"/>
          <w:szCs w:val="24"/>
        </w:rPr>
      </w:pPr>
    </w:p>
    <w:p w14:paraId="16BBE2BD" w14:textId="77777777" w:rsidR="00714022" w:rsidRPr="005A4F5D" w:rsidRDefault="00714022" w:rsidP="00714022">
      <w:pPr>
        <w:tabs>
          <w:tab w:val="right" w:pos="4140"/>
          <w:tab w:val="right" w:pos="5580"/>
          <w:tab w:val="right" w:pos="7740"/>
          <w:tab w:val="right" w:pos="8820"/>
        </w:tabs>
        <w:spacing w:after="0" w:line="240" w:lineRule="auto"/>
        <w:rPr>
          <w:rFonts w:ascii="Times New Roman" w:hAnsi="Times New Roman" w:cs="Times New Roman"/>
          <w:sz w:val="24"/>
          <w:szCs w:val="24"/>
        </w:rPr>
      </w:pPr>
      <w:r w:rsidRPr="005A4F5D">
        <w:rPr>
          <w:rFonts w:ascii="Times New Roman" w:hAnsi="Times New Roman" w:cs="Times New Roman"/>
          <w:sz w:val="24"/>
          <w:szCs w:val="24"/>
        </w:rPr>
        <w:t>$25,001 to $100,000</w:t>
      </w:r>
      <w:r w:rsidRPr="005A4F5D">
        <w:rPr>
          <w:rStyle w:val="FootnoteReference"/>
          <w:rFonts w:ascii="Times New Roman" w:hAnsi="Times New Roman" w:cs="Times New Roman"/>
          <w:sz w:val="24"/>
          <w:szCs w:val="24"/>
        </w:rPr>
        <w:t>1</w:t>
      </w:r>
      <w:r w:rsidRPr="005A4F5D">
        <w:rPr>
          <w:rFonts w:ascii="Times New Roman" w:hAnsi="Times New Roman" w:cs="Times New Roman"/>
          <w:sz w:val="24"/>
          <w:szCs w:val="24"/>
        </w:rPr>
        <w:tab/>
        <w:t>4</w:t>
      </w:r>
      <w:r>
        <w:rPr>
          <w:rFonts w:ascii="Times New Roman" w:hAnsi="Times New Roman" w:cs="Times New Roman"/>
          <w:sz w:val="24"/>
          <w:szCs w:val="24"/>
        </w:rPr>
        <w:t>23</w:t>
      </w:r>
      <w:r w:rsidRPr="005A4F5D">
        <w:rPr>
          <w:rFonts w:ascii="Times New Roman" w:hAnsi="Times New Roman" w:cs="Times New Roman"/>
          <w:sz w:val="24"/>
          <w:szCs w:val="24"/>
        </w:rPr>
        <w:tab/>
      </w:r>
      <w:r>
        <w:rPr>
          <w:rFonts w:ascii="Times New Roman" w:hAnsi="Times New Roman" w:cs="Times New Roman"/>
          <w:sz w:val="24"/>
          <w:szCs w:val="24"/>
        </w:rPr>
        <w:t>17.15</w:t>
      </w:r>
      <w:r w:rsidRPr="005A4F5D">
        <w:rPr>
          <w:rFonts w:ascii="Times New Roman" w:hAnsi="Times New Roman" w:cs="Times New Roman"/>
          <w:sz w:val="24"/>
          <w:szCs w:val="24"/>
        </w:rPr>
        <w:tab/>
      </w:r>
      <w:r>
        <w:rPr>
          <w:rFonts w:ascii="Times New Roman" w:hAnsi="Times New Roman" w:cs="Times New Roman"/>
          <w:sz w:val="24"/>
          <w:szCs w:val="24"/>
        </w:rPr>
        <w:t>18</w:t>
      </w:r>
      <w:r w:rsidRPr="005A4F5D">
        <w:rPr>
          <w:rFonts w:ascii="Times New Roman" w:hAnsi="Times New Roman" w:cs="Times New Roman"/>
          <w:sz w:val="24"/>
          <w:szCs w:val="24"/>
        </w:rPr>
        <w:t>,</w:t>
      </w:r>
      <w:r>
        <w:rPr>
          <w:rFonts w:ascii="Times New Roman" w:hAnsi="Times New Roman" w:cs="Times New Roman"/>
          <w:sz w:val="24"/>
          <w:szCs w:val="24"/>
        </w:rPr>
        <w:t>120</w:t>
      </w:r>
      <w:r w:rsidRPr="005A4F5D">
        <w:rPr>
          <w:rFonts w:ascii="Times New Roman" w:hAnsi="Times New Roman" w:cs="Times New Roman"/>
          <w:sz w:val="24"/>
          <w:szCs w:val="24"/>
        </w:rPr>
        <w:t>,</w:t>
      </w:r>
      <w:r>
        <w:rPr>
          <w:rFonts w:ascii="Times New Roman" w:hAnsi="Times New Roman" w:cs="Times New Roman"/>
          <w:sz w:val="24"/>
          <w:szCs w:val="24"/>
        </w:rPr>
        <w:t>022</w:t>
      </w:r>
      <w:r w:rsidRPr="005A4F5D">
        <w:rPr>
          <w:rFonts w:ascii="Times New Roman" w:hAnsi="Times New Roman" w:cs="Times New Roman"/>
          <w:sz w:val="24"/>
          <w:szCs w:val="24"/>
        </w:rPr>
        <w:tab/>
      </w:r>
      <w:r>
        <w:rPr>
          <w:rFonts w:ascii="Times New Roman" w:hAnsi="Times New Roman" w:cs="Times New Roman"/>
          <w:sz w:val="24"/>
          <w:szCs w:val="24"/>
        </w:rPr>
        <w:t>18.27</w:t>
      </w:r>
      <w:r w:rsidRPr="005A4F5D">
        <w:rPr>
          <w:rFonts w:ascii="Times New Roman" w:hAnsi="Times New Roman" w:cs="Times New Roman"/>
          <w:sz w:val="24"/>
          <w:szCs w:val="24"/>
        </w:rPr>
        <w:t xml:space="preserve"> </w:t>
      </w:r>
    </w:p>
    <w:p w14:paraId="40F62E23" w14:textId="77777777" w:rsidR="00714022" w:rsidRPr="005A4F5D" w:rsidRDefault="00714022" w:rsidP="00714022">
      <w:pPr>
        <w:spacing w:after="0" w:line="240" w:lineRule="auto"/>
        <w:rPr>
          <w:rFonts w:ascii="Times New Roman" w:hAnsi="Times New Roman" w:cs="Times New Roman"/>
          <w:sz w:val="24"/>
          <w:szCs w:val="24"/>
        </w:rPr>
      </w:pPr>
    </w:p>
    <w:p w14:paraId="3F54DC3B" w14:textId="77777777" w:rsidR="00714022" w:rsidRPr="005A4F5D" w:rsidRDefault="00714022" w:rsidP="00714022">
      <w:pPr>
        <w:tabs>
          <w:tab w:val="right" w:pos="4140"/>
          <w:tab w:val="right" w:pos="5580"/>
          <w:tab w:val="right" w:pos="7740"/>
          <w:tab w:val="right" w:pos="8820"/>
        </w:tabs>
        <w:spacing w:after="0" w:line="240" w:lineRule="auto"/>
        <w:rPr>
          <w:rFonts w:ascii="Times New Roman" w:hAnsi="Times New Roman" w:cs="Times New Roman"/>
          <w:sz w:val="24"/>
          <w:szCs w:val="24"/>
        </w:rPr>
      </w:pPr>
      <w:r w:rsidRPr="005A4F5D">
        <w:rPr>
          <w:rFonts w:ascii="Times New Roman" w:hAnsi="Times New Roman" w:cs="Times New Roman"/>
          <w:sz w:val="24"/>
          <w:szCs w:val="24"/>
        </w:rPr>
        <w:t>$100,001 to $250,000</w:t>
      </w:r>
      <w:r w:rsidRPr="005A4F5D">
        <w:rPr>
          <w:rStyle w:val="FootnoteReference"/>
          <w:rFonts w:ascii="Times New Roman" w:hAnsi="Times New Roman" w:cs="Times New Roman"/>
          <w:sz w:val="24"/>
          <w:szCs w:val="24"/>
        </w:rPr>
        <w:footnoteReference w:id="2"/>
      </w:r>
      <w:r w:rsidRPr="005A4F5D">
        <w:rPr>
          <w:rFonts w:ascii="Times New Roman" w:hAnsi="Times New Roman" w:cs="Times New Roman"/>
          <w:sz w:val="24"/>
          <w:szCs w:val="24"/>
        </w:rPr>
        <w:tab/>
        <w:t xml:space="preserve"> 1</w:t>
      </w:r>
      <w:r>
        <w:rPr>
          <w:rFonts w:ascii="Times New Roman" w:hAnsi="Times New Roman" w:cs="Times New Roman"/>
          <w:sz w:val="24"/>
          <w:szCs w:val="24"/>
        </w:rPr>
        <w:t>0</w:t>
      </w:r>
      <w:r w:rsidRPr="005A4F5D">
        <w:rPr>
          <w:rFonts w:ascii="Times New Roman" w:hAnsi="Times New Roman" w:cs="Times New Roman"/>
          <w:sz w:val="24"/>
          <w:szCs w:val="24"/>
        </w:rPr>
        <w:t>4</w:t>
      </w:r>
      <w:r w:rsidRPr="005A4F5D">
        <w:rPr>
          <w:rFonts w:ascii="Times New Roman" w:hAnsi="Times New Roman" w:cs="Times New Roman"/>
          <w:sz w:val="24"/>
          <w:szCs w:val="24"/>
        </w:rPr>
        <w:tab/>
        <w:t>4.</w:t>
      </w:r>
      <w:r>
        <w:rPr>
          <w:rFonts w:ascii="Times New Roman" w:hAnsi="Times New Roman" w:cs="Times New Roman"/>
          <w:sz w:val="24"/>
          <w:szCs w:val="24"/>
        </w:rPr>
        <w:t>22</w:t>
      </w:r>
      <w:r w:rsidRPr="005A4F5D">
        <w:rPr>
          <w:rFonts w:ascii="Times New Roman" w:hAnsi="Times New Roman" w:cs="Times New Roman"/>
          <w:sz w:val="24"/>
          <w:szCs w:val="24"/>
        </w:rPr>
        <w:tab/>
        <w:t>1</w:t>
      </w:r>
      <w:r>
        <w:rPr>
          <w:rFonts w:ascii="Times New Roman" w:hAnsi="Times New Roman" w:cs="Times New Roman"/>
          <w:sz w:val="24"/>
          <w:szCs w:val="24"/>
        </w:rPr>
        <w:t>3</w:t>
      </w:r>
      <w:r w:rsidRPr="005A4F5D">
        <w:rPr>
          <w:rFonts w:ascii="Times New Roman" w:hAnsi="Times New Roman" w:cs="Times New Roman"/>
          <w:sz w:val="24"/>
          <w:szCs w:val="24"/>
        </w:rPr>
        <w:t>,</w:t>
      </w:r>
      <w:r>
        <w:rPr>
          <w:rFonts w:ascii="Times New Roman" w:hAnsi="Times New Roman" w:cs="Times New Roman"/>
          <w:sz w:val="24"/>
          <w:szCs w:val="24"/>
        </w:rPr>
        <w:t>862</w:t>
      </w:r>
      <w:r w:rsidRPr="005A4F5D">
        <w:rPr>
          <w:rFonts w:ascii="Times New Roman" w:hAnsi="Times New Roman" w:cs="Times New Roman"/>
          <w:sz w:val="24"/>
          <w:szCs w:val="24"/>
        </w:rPr>
        <w:t>,</w:t>
      </w:r>
      <w:r>
        <w:rPr>
          <w:rFonts w:ascii="Times New Roman" w:hAnsi="Times New Roman" w:cs="Times New Roman"/>
          <w:sz w:val="24"/>
          <w:szCs w:val="24"/>
        </w:rPr>
        <w:t>927</w:t>
      </w:r>
      <w:r w:rsidRPr="005A4F5D">
        <w:rPr>
          <w:rFonts w:ascii="Times New Roman" w:hAnsi="Times New Roman" w:cs="Times New Roman"/>
          <w:sz w:val="24"/>
          <w:szCs w:val="24"/>
        </w:rPr>
        <w:tab/>
        <w:t>13.</w:t>
      </w:r>
      <w:r>
        <w:rPr>
          <w:rFonts w:ascii="Times New Roman" w:hAnsi="Times New Roman" w:cs="Times New Roman"/>
          <w:sz w:val="24"/>
          <w:szCs w:val="24"/>
        </w:rPr>
        <w:t>98</w:t>
      </w:r>
    </w:p>
    <w:p w14:paraId="3591879F" w14:textId="77777777" w:rsidR="00714022" w:rsidRPr="005A4F5D" w:rsidRDefault="00714022" w:rsidP="00714022">
      <w:pPr>
        <w:tabs>
          <w:tab w:val="right" w:pos="4140"/>
          <w:tab w:val="right" w:pos="5580"/>
          <w:tab w:val="right" w:pos="7740"/>
          <w:tab w:val="right" w:pos="8820"/>
        </w:tabs>
        <w:spacing w:after="0" w:line="240" w:lineRule="auto"/>
        <w:rPr>
          <w:rFonts w:ascii="Times New Roman" w:hAnsi="Times New Roman" w:cs="Times New Roman"/>
          <w:sz w:val="24"/>
          <w:szCs w:val="24"/>
        </w:rPr>
      </w:pPr>
    </w:p>
    <w:p w14:paraId="2B0C9D7A" w14:textId="77777777" w:rsidR="00714022" w:rsidRPr="005A4F5D" w:rsidRDefault="00714022" w:rsidP="00714022">
      <w:pPr>
        <w:tabs>
          <w:tab w:val="right" w:pos="4140"/>
          <w:tab w:val="right" w:pos="5580"/>
          <w:tab w:val="right" w:pos="7740"/>
          <w:tab w:val="right" w:pos="8820"/>
        </w:tabs>
        <w:spacing w:after="0" w:line="240" w:lineRule="auto"/>
        <w:rPr>
          <w:rFonts w:ascii="Times New Roman" w:hAnsi="Times New Roman" w:cs="Times New Roman"/>
          <w:sz w:val="24"/>
          <w:szCs w:val="24"/>
        </w:rPr>
      </w:pPr>
      <w:r w:rsidRPr="005A4F5D">
        <w:rPr>
          <w:rFonts w:ascii="Times New Roman" w:hAnsi="Times New Roman" w:cs="Times New Roman"/>
          <w:sz w:val="24"/>
          <w:szCs w:val="24"/>
        </w:rPr>
        <w:t>$250,001 to $500,000</w:t>
      </w:r>
      <w:r w:rsidRPr="005A4F5D">
        <w:rPr>
          <w:rStyle w:val="FootnoteReference"/>
          <w:rFonts w:ascii="Times New Roman" w:hAnsi="Times New Roman" w:cs="Times New Roman"/>
          <w:sz w:val="24"/>
          <w:szCs w:val="24"/>
        </w:rPr>
        <w:footnoteReference w:id="3"/>
      </w:r>
      <w:r w:rsidRPr="005A4F5D">
        <w:rPr>
          <w:rFonts w:ascii="Times New Roman" w:hAnsi="Times New Roman" w:cs="Times New Roman"/>
          <w:sz w:val="24"/>
          <w:szCs w:val="24"/>
        </w:rPr>
        <w:tab/>
      </w:r>
      <w:r>
        <w:rPr>
          <w:rFonts w:ascii="Times New Roman" w:hAnsi="Times New Roman" w:cs="Times New Roman"/>
          <w:sz w:val="24"/>
          <w:szCs w:val="24"/>
        </w:rPr>
        <w:t>35</w:t>
      </w:r>
      <w:r w:rsidRPr="005A4F5D">
        <w:rPr>
          <w:rFonts w:ascii="Times New Roman" w:hAnsi="Times New Roman" w:cs="Times New Roman"/>
          <w:sz w:val="24"/>
          <w:szCs w:val="24"/>
        </w:rPr>
        <w:tab/>
        <w:t>1.</w:t>
      </w:r>
      <w:r>
        <w:rPr>
          <w:rFonts w:ascii="Times New Roman" w:hAnsi="Times New Roman" w:cs="Times New Roman"/>
          <w:sz w:val="24"/>
          <w:szCs w:val="24"/>
        </w:rPr>
        <w:t>42</w:t>
      </w:r>
      <w:r w:rsidRPr="005A4F5D">
        <w:rPr>
          <w:rFonts w:ascii="Times New Roman" w:hAnsi="Times New Roman" w:cs="Times New Roman"/>
          <w:sz w:val="24"/>
          <w:szCs w:val="24"/>
        </w:rPr>
        <w:tab/>
        <w:t xml:space="preserve"> 1</w:t>
      </w:r>
      <w:r>
        <w:rPr>
          <w:rFonts w:ascii="Times New Roman" w:hAnsi="Times New Roman" w:cs="Times New Roman"/>
          <w:sz w:val="24"/>
          <w:szCs w:val="24"/>
        </w:rPr>
        <w:t>0</w:t>
      </w:r>
      <w:r w:rsidRPr="005A4F5D">
        <w:rPr>
          <w:rFonts w:ascii="Times New Roman" w:hAnsi="Times New Roman" w:cs="Times New Roman"/>
          <w:sz w:val="24"/>
          <w:szCs w:val="24"/>
        </w:rPr>
        <w:t>,</w:t>
      </w:r>
      <w:r>
        <w:rPr>
          <w:rFonts w:ascii="Times New Roman" w:hAnsi="Times New Roman" w:cs="Times New Roman"/>
          <w:sz w:val="24"/>
          <w:szCs w:val="24"/>
        </w:rPr>
        <w:t>499</w:t>
      </w:r>
      <w:r w:rsidRPr="005A4F5D">
        <w:rPr>
          <w:rFonts w:ascii="Times New Roman" w:hAnsi="Times New Roman" w:cs="Times New Roman"/>
          <w:sz w:val="24"/>
          <w:szCs w:val="24"/>
        </w:rPr>
        <w:t>,</w:t>
      </w:r>
      <w:r>
        <w:rPr>
          <w:rFonts w:ascii="Times New Roman" w:hAnsi="Times New Roman" w:cs="Times New Roman"/>
          <w:sz w:val="24"/>
          <w:szCs w:val="24"/>
        </w:rPr>
        <w:t>727</w:t>
      </w:r>
      <w:r w:rsidRPr="005A4F5D">
        <w:rPr>
          <w:rFonts w:ascii="Times New Roman" w:hAnsi="Times New Roman" w:cs="Times New Roman"/>
          <w:sz w:val="24"/>
          <w:szCs w:val="24"/>
        </w:rPr>
        <w:tab/>
        <w:t>1</w:t>
      </w:r>
      <w:r>
        <w:rPr>
          <w:rFonts w:ascii="Times New Roman" w:hAnsi="Times New Roman" w:cs="Times New Roman"/>
          <w:sz w:val="24"/>
          <w:szCs w:val="24"/>
        </w:rPr>
        <w:t>0</w:t>
      </w:r>
      <w:r w:rsidRPr="005A4F5D">
        <w:rPr>
          <w:rFonts w:ascii="Times New Roman" w:hAnsi="Times New Roman" w:cs="Times New Roman"/>
          <w:sz w:val="24"/>
          <w:szCs w:val="24"/>
        </w:rPr>
        <w:t>.</w:t>
      </w:r>
      <w:r>
        <w:rPr>
          <w:rFonts w:ascii="Times New Roman" w:hAnsi="Times New Roman" w:cs="Times New Roman"/>
          <w:sz w:val="24"/>
          <w:szCs w:val="24"/>
        </w:rPr>
        <w:t>58</w:t>
      </w:r>
      <w:r w:rsidRPr="005A4F5D">
        <w:rPr>
          <w:rFonts w:ascii="Times New Roman" w:hAnsi="Times New Roman" w:cs="Times New Roman"/>
          <w:sz w:val="24"/>
          <w:szCs w:val="24"/>
        </w:rPr>
        <w:t xml:space="preserve"> </w:t>
      </w:r>
    </w:p>
    <w:p w14:paraId="1E022C6F" w14:textId="77777777" w:rsidR="00714022" w:rsidRPr="005A4F5D" w:rsidRDefault="00714022" w:rsidP="00714022">
      <w:pPr>
        <w:spacing w:after="0" w:line="240" w:lineRule="auto"/>
        <w:rPr>
          <w:rFonts w:ascii="Times New Roman" w:hAnsi="Times New Roman" w:cs="Times New Roman"/>
          <w:sz w:val="24"/>
          <w:szCs w:val="24"/>
        </w:rPr>
      </w:pPr>
    </w:p>
    <w:p w14:paraId="546F735E" w14:textId="77777777" w:rsidR="00714022" w:rsidRPr="005A4F5D" w:rsidRDefault="00714022" w:rsidP="00714022">
      <w:pPr>
        <w:tabs>
          <w:tab w:val="right" w:pos="4140"/>
          <w:tab w:val="right" w:pos="5580"/>
          <w:tab w:val="right" w:pos="7740"/>
          <w:tab w:val="right" w:pos="8820"/>
        </w:tabs>
        <w:spacing w:after="0" w:line="240" w:lineRule="auto"/>
        <w:rPr>
          <w:rFonts w:ascii="Times New Roman" w:hAnsi="Times New Roman" w:cs="Times New Roman"/>
          <w:sz w:val="24"/>
          <w:szCs w:val="24"/>
        </w:rPr>
      </w:pPr>
      <w:r w:rsidRPr="005A4F5D">
        <w:rPr>
          <w:rFonts w:ascii="Times New Roman" w:hAnsi="Times New Roman" w:cs="Times New Roman"/>
          <w:sz w:val="24"/>
          <w:szCs w:val="24"/>
          <w:u w:val="single"/>
        </w:rPr>
        <w:t>Over $500,000</w:t>
      </w:r>
      <w:r w:rsidRPr="005A4F5D">
        <w:rPr>
          <w:rStyle w:val="FootnoteReference"/>
          <w:rFonts w:ascii="Times New Roman" w:hAnsi="Times New Roman" w:cs="Times New Roman"/>
          <w:sz w:val="24"/>
          <w:szCs w:val="24"/>
          <w:u w:val="single"/>
        </w:rPr>
        <w:footnoteReference w:customMarkFollows="1" w:id="4"/>
        <w:t>3</w:t>
      </w:r>
      <w:r w:rsidRPr="005A4F5D">
        <w:rPr>
          <w:rFonts w:ascii="Times New Roman" w:hAnsi="Times New Roman" w:cs="Times New Roman"/>
          <w:sz w:val="24"/>
          <w:szCs w:val="24"/>
          <w:u w:val="single"/>
        </w:rPr>
        <w:tab/>
      </w:r>
      <w:r>
        <w:rPr>
          <w:rFonts w:ascii="Times New Roman" w:hAnsi="Times New Roman" w:cs="Times New Roman"/>
          <w:sz w:val="24"/>
          <w:szCs w:val="24"/>
          <w:u w:val="single"/>
        </w:rPr>
        <w:t>37</w:t>
      </w:r>
      <w:r w:rsidRPr="005A4F5D">
        <w:rPr>
          <w:rFonts w:ascii="Times New Roman" w:hAnsi="Times New Roman" w:cs="Times New Roman"/>
          <w:sz w:val="24"/>
          <w:szCs w:val="24"/>
          <w:u w:val="single"/>
        </w:rPr>
        <w:tab/>
        <w:t>1.</w:t>
      </w:r>
      <w:r>
        <w:rPr>
          <w:rFonts w:ascii="Times New Roman" w:hAnsi="Times New Roman" w:cs="Times New Roman"/>
          <w:sz w:val="24"/>
          <w:szCs w:val="24"/>
          <w:u w:val="single"/>
        </w:rPr>
        <w:t>50</w:t>
      </w:r>
      <w:r w:rsidRPr="005A4F5D">
        <w:rPr>
          <w:rFonts w:ascii="Times New Roman" w:hAnsi="Times New Roman" w:cs="Times New Roman"/>
          <w:sz w:val="24"/>
          <w:szCs w:val="24"/>
          <w:u w:val="single"/>
        </w:rPr>
        <w:tab/>
      </w:r>
      <w:r>
        <w:rPr>
          <w:rFonts w:ascii="Times New Roman" w:hAnsi="Times New Roman" w:cs="Times New Roman"/>
          <w:sz w:val="24"/>
          <w:szCs w:val="24"/>
          <w:u w:val="single"/>
        </w:rPr>
        <w:t>45</w:t>
      </w:r>
      <w:r w:rsidRPr="005A4F5D">
        <w:rPr>
          <w:rFonts w:ascii="Times New Roman" w:hAnsi="Times New Roman" w:cs="Times New Roman"/>
          <w:sz w:val="24"/>
          <w:szCs w:val="24"/>
          <w:u w:val="single"/>
        </w:rPr>
        <w:t>,</w:t>
      </w:r>
      <w:r>
        <w:rPr>
          <w:rFonts w:ascii="Times New Roman" w:hAnsi="Times New Roman" w:cs="Times New Roman"/>
          <w:sz w:val="24"/>
          <w:szCs w:val="24"/>
          <w:u w:val="single"/>
        </w:rPr>
        <w:t>197</w:t>
      </w:r>
      <w:r w:rsidRPr="005A4F5D">
        <w:rPr>
          <w:rFonts w:ascii="Times New Roman" w:hAnsi="Times New Roman" w:cs="Times New Roman"/>
          <w:sz w:val="24"/>
          <w:szCs w:val="24"/>
          <w:u w:val="single"/>
        </w:rPr>
        <w:t>,</w:t>
      </w:r>
      <w:r>
        <w:rPr>
          <w:rFonts w:ascii="Times New Roman" w:hAnsi="Times New Roman" w:cs="Times New Roman"/>
          <w:sz w:val="24"/>
          <w:szCs w:val="24"/>
          <w:u w:val="single"/>
        </w:rPr>
        <w:t>653</w:t>
      </w:r>
      <w:r w:rsidRPr="005A4F5D">
        <w:rPr>
          <w:rFonts w:ascii="Times New Roman" w:hAnsi="Times New Roman" w:cs="Times New Roman"/>
          <w:sz w:val="24"/>
          <w:szCs w:val="24"/>
          <w:u w:val="single"/>
        </w:rPr>
        <w:tab/>
      </w:r>
      <w:r>
        <w:rPr>
          <w:rFonts w:ascii="Times New Roman" w:hAnsi="Times New Roman" w:cs="Times New Roman"/>
          <w:sz w:val="24"/>
          <w:szCs w:val="24"/>
          <w:u w:val="single"/>
        </w:rPr>
        <w:t>45</w:t>
      </w:r>
      <w:r w:rsidRPr="005A4F5D">
        <w:rPr>
          <w:rFonts w:ascii="Times New Roman" w:hAnsi="Times New Roman" w:cs="Times New Roman"/>
          <w:sz w:val="24"/>
          <w:szCs w:val="24"/>
          <w:u w:val="single"/>
        </w:rPr>
        <w:t>.</w:t>
      </w:r>
      <w:r>
        <w:rPr>
          <w:rFonts w:ascii="Times New Roman" w:hAnsi="Times New Roman" w:cs="Times New Roman"/>
          <w:sz w:val="24"/>
          <w:szCs w:val="24"/>
          <w:u w:val="single"/>
        </w:rPr>
        <w:t>56</w:t>
      </w:r>
      <w:r w:rsidRPr="005A4F5D">
        <w:rPr>
          <w:rFonts w:ascii="Times New Roman" w:hAnsi="Times New Roman" w:cs="Times New Roman"/>
          <w:sz w:val="24"/>
          <w:szCs w:val="24"/>
          <w:u w:val="single"/>
        </w:rPr>
        <w:t xml:space="preserve"> </w:t>
      </w:r>
    </w:p>
    <w:p w14:paraId="52A9BD35" w14:textId="77777777" w:rsidR="00714022" w:rsidRPr="005A4F5D" w:rsidRDefault="00714022" w:rsidP="00714022">
      <w:pPr>
        <w:tabs>
          <w:tab w:val="right" w:pos="4140"/>
          <w:tab w:val="right" w:pos="5580"/>
          <w:tab w:val="right" w:pos="7740"/>
          <w:tab w:val="right" w:pos="8820"/>
        </w:tabs>
        <w:spacing w:after="0" w:line="240" w:lineRule="auto"/>
        <w:rPr>
          <w:rFonts w:ascii="Times New Roman" w:hAnsi="Times New Roman" w:cs="Times New Roman"/>
          <w:sz w:val="24"/>
          <w:szCs w:val="24"/>
        </w:rPr>
      </w:pPr>
    </w:p>
    <w:p w14:paraId="54CC6ED9" w14:textId="77777777" w:rsidR="00714022" w:rsidRPr="005A4F5D" w:rsidRDefault="00714022" w:rsidP="00714022">
      <w:pPr>
        <w:tabs>
          <w:tab w:val="right" w:pos="4140"/>
          <w:tab w:val="right" w:pos="5580"/>
          <w:tab w:val="left" w:pos="5990"/>
          <w:tab w:val="right" w:pos="7740"/>
          <w:tab w:val="right" w:pos="8820"/>
        </w:tabs>
        <w:spacing w:after="240" w:line="240" w:lineRule="auto"/>
        <w:rPr>
          <w:rFonts w:ascii="Times New Roman" w:hAnsi="Times New Roman" w:cs="Times New Roman"/>
          <w:b/>
          <w:bCs/>
          <w:sz w:val="24"/>
          <w:szCs w:val="24"/>
        </w:rPr>
      </w:pPr>
      <w:r w:rsidRPr="005A4F5D">
        <w:rPr>
          <w:rFonts w:ascii="Times New Roman" w:hAnsi="Times New Roman" w:cs="Times New Roman"/>
          <w:b/>
          <w:bCs/>
          <w:sz w:val="24"/>
          <w:szCs w:val="24"/>
        </w:rPr>
        <w:t>TOTAL</w:t>
      </w:r>
      <w:r w:rsidRPr="005A4F5D">
        <w:rPr>
          <w:rFonts w:ascii="Times New Roman" w:hAnsi="Times New Roman" w:cs="Times New Roman"/>
          <w:b/>
          <w:bCs/>
          <w:sz w:val="24"/>
          <w:szCs w:val="24"/>
        </w:rPr>
        <w:tab/>
        <w:t>2,</w:t>
      </w:r>
      <w:r>
        <w:rPr>
          <w:rFonts w:ascii="Times New Roman" w:hAnsi="Times New Roman" w:cs="Times New Roman"/>
          <w:b/>
          <w:bCs/>
          <w:sz w:val="24"/>
          <w:szCs w:val="24"/>
        </w:rPr>
        <w:t>466</w:t>
      </w:r>
      <w:r w:rsidRPr="005A4F5D">
        <w:rPr>
          <w:rFonts w:ascii="Times New Roman" w:hAnsi="Times New Roman" w:cs="Times New Roman"/>
          <w:b/>
          <w:bCs/>
          <w:sz w:val="24"/>
          <w:szCs w:val="24"/>
        </w:rPr>
        <w:tab/>
        <w:t>100%</w:t>
      </w:r>
      <w:r w:rsidRPr="005A4F5D">
        <w:rPr>
          <w:rFonts w:ascii="Times New Roman" w:hAnsi="Times New Roman" w:cs="Times New Roman"/>
          <w:b/>
          <w:bCs/>
          <w:sz w:val="24"/>
          <w:szCs w:val="24"/>
        </w:rPr>
        <w:tab/>
        <w:t xml:space="preserve">   </w:t>
      </w:r>
      <w:r w:rsidRPr="005A4F5D">
        <w:rPr>
          <w:rFonts w:ascii="Times New Roman" w:hAnsi="Times New Roman" w:cs="Times New Roman"/>
          <w:b/>
          <w:bCs/>
          <w:sz w:val="24"/>
          <w:szCs w:val="24"/>
        </w:rPr>
        <w:tab/>
        <w:t>$</w:t>
      </w:r>
      <w:r>
        <w:rPr>
          <w:rFonts w:ascii="Times New Roman" w:hAnsi="Times New Roman" w:cs="Times New Roman"/>
          <w:b/>
          <w:bCs/>
          <w:sz w:val="24"/>
          <w:szCs w:val="24"/>
        </w:rPr>
        <w:t xml:space="preserve"> 99</w:t>
      </w:r>
      <w:r w:rsidRPr="005A4F5D">
        <w:rPr>
          <w:rFonts w:ascii="Times New Roman" w:hAnsi="Times New Roman" w:cs="Times New Roman"/>
          <w:b/>
          <w:bCs/>
          <w:sz w:val="24"/>
          <w:szCs w:val="24"/>
        </w:rPr>
        <w:t>,</w:t>
      </w:r>
      <w:r>
        <w:rPr>
          <w:rFonts w:ascii="Times New Roman" w:hAnsi="Times New Roman" w:cs="Times New Roman"/>
          <w:b/>
          <w:bCs/>
          <w:sz w:val="24"/>
          <w:szCs w:val="24"/>
        </w:rPr>
        <w:t>197</w:t>
      </w:r>
      <w:r w:rsidRPr="005A4F5D">
        <w:rPr>
          <w:rFonts w:ascii="Times New Roman" w:hAnsi="Times New Roman" w:cs="Times New Roman"/>
          <w:b/>
          <w:bCs/>
          <w:sz w:val="24"/>
          <w:szCs w:val="24"/>
        </w:rPr>
        <w:t>,</w:t>
      </w:r>
      <w:r>
        <w:rPr>
          <w:rFonts w:ascii="Times New Roman" w:hAnsi="Times New Roman" w:cs="Times New Roman"/>
          <w:b/>
          <w:bCs/>
          <w:sz w:val="24"/>
          <w:szCs w:val="24"/>
        </w:rPr>
        <w:t>813</w:t>
      </w:r>
      <w:r w:rsidRPr="005A4F5D">
        <w:rPr>
          <w:rFonts w:ascii="Times New Roman" w:hAnsi="Times New Roman" w:cs="Times New Roman"/>
          <w:b/>
          <w:bCs/>
          <w:sz w:val="24"/>
          <w:szCs w:val="24"/>
        </w:rPr>
        <w:tab/>
        <w:t xml:space="preserve">       100%</w:t>
      </w:r>
    </w:p>
    <w:p w14:paraId="41C55772" w14:textId="73B49276" w:rsidR="00714022" w:rsidRPr="005A4F5D" w:rsidRDefault="00714022" w:rsidP="00714022">
      <w:pPr>
        <w:spacing w:after="120" w:line="240" w:lineRule="auto"/>
        <w:jc w:val="both"/>
        <w:rPr>
          <w:rFonts w:ascii="Times New Roman" w:hAnsi="Times New Roman" w:cs="Times New Roman"/>
          <w:sz w:val="24"/>
          <w:szCs w:val="24"/>
        </w:rPr>
      </w:pPr>
      <w:r w:rsidRPr="00D65138">
        <w:rPr>
          <w:rFonts w:ascii="Times New Roman" w:hAnsi="Times New Roman"/>
          <w:sz w:val="24"/>
        </w:rPr>
        <w:t>The Annual Summary Report on Obligation</w:t>
      </w:r>
      <w:r w:rsidR="001B5025">
        <w:rPr>
          <w:rFonts w:ascii="Times New Roman" w:hAnsi="Times New Roman"/>
          <w:sz w:val="24"/>
        </w:rPr>
        <w:t>s</w:t>
      </w:r>
      <w:r w:rsidRPr="00D65138">
        <w:rPr>
          <w:rFonts w:ascii="Times New Roman" w:hAnsi="Times New Roman"/>
          <w:sz w:val="24"/>
        </w:rPr>
        <w:t xml:space="preserve"> of Financial Resources is required by the </w:t>
      </w:r>
      <w:r w:rsidRPr="0082287B">
        <w:rPr>
          <w:rFonts w:ascii="Times New Roman" w:hAnsi="Times New Roman"/>
          <w:i/>
          <w:iCs/>
          <w:sz w:val="24"/>
        </w:rPr>
        <w:t>Board of Trustees Regulations, (Section V, Subsection B.5)</w:t>
      </w:r>
      <w:r w:rsidRPr="00D65138">
        <w:rPr>
          <w:rFonts w:ascii="Times New Roman" w:hAnsi="Times New Roman"/>
          <w:sz w:val="24"/>
        </w:rPr>
        <w:t xml:space="preserve"> and supplements the “Periodic Summary Report of Transactions” which is presented on a quarterly basis.</w:t>
      </w:r>
    </w:p>
    <w:p w14:paraId="4AB8775F" w14:textId="77777777" w:rsidR="00714022" w:rsidRPr="005A4F5D" w:rsidRDefault="00714022" w:rsidP="00714022">
      <w:pPr>
        <w:spacing w:after="120" w:line="240" w:lineRule="auto"/>
        <w:jc w:val="both"/>
        <w:rPr>
          <w:rFonts w:ascii="Times New Roman" w:hAnsi="Times New Roman" w:cs="Times New Roman"/>
          <w:sz w:val="24"/>
          <w:szCs w:val="24"/>
        </w:rPr>
      </w:pPr>
      <w:r w:rsidRPr="00D65138">
        <w:rPr>
          <w:rFonts w:ascii="Times New Roman" w:hAnsi="Times New Roman"/>
          <w:sz w:val="24"/>
        </w:rPr>
        <w:t xml:space="preserve">Transactions reported to and/or approved by the Board of Trustees throughout the fiscal year and those included in the Quarterly Summary Report of Transactions reflect the maximum approved amount that orders may not exceed. Pursuant to this authority, the Annual Summary Report outlined above reflects orders </w:t>
      </w:r>
      <w:proofErr w:type="gramStart"/>
      <w:r w:rsidRPr="00D65138">
        <w:rPr>
          <w:rFonts w:ascii="Times New Roman" w:hAnsi="Times New Roman"/>
          <w:sz w:val="24"/>
        </w:rPr>
        <w:t>actually placed</w:t>
      </w:r>
      <w:proofErr w:type="gramEnd"/>
      <w:r w:rsidRPr="00D65138">
        <w:rPr>
          <w:rFonts w:ascii="Times New Roman" w:hAnsi="Times New Roman"/>
          <w:sz w:val="24"/>
        </w:rPr>
        <w:t>, including purchases, change orders, personal and professional services, and capital projects.</w:t>
      </w:r>
    </w:p>
    <w:p w14:paraId="21C851E1" w14:textId="77777777" w:rsidR="00714022" w:rsidRPr="005A4F5D" w:rsidRDefault="00714022" w:rsidP="00714022">
      <w:pPr>
        <w:spacing w:after="120" w:line="240" w:lineRule="auto"/>
        <w:jc w:val="both"/>
        <w:rPr>
          <w:rFonts w:ascii="Times New Roman" w:hAnsi="Times New Roman" w:cs="Times New Roman"/>
          <w:sz w:val="24"/>
          <w:szCs w:val="24"/>
        </w:rPr>
      </w:pPr>
      <w:r w:rsidRPr="00D65138">
        <w:rPr>
          <w:rFonts w:ascii="Times New Roman" w:hAnsi="Times New Roman"/>
          <w:sz w:val="24"/>
        </w:rPr>
        <w:t>Transactions above do not include purchase card obligations totaling $10,839,407. This report is as of July 17, 2024, and is subject to changes due to fiscal year end close out.</w:t>
      </w:r>
    </w:p>
    <w:p w14:paraId="1CF9DA77" w14:textId="77777777" w:rsidR="00714022" w:rsidRDefault="00714022" w:rsidP="00714022">
      <w:pPr>
        <w:rPr>
          <w:rFonts w:ascii="Times New Roman" w:eastAsia="Times New Roman" w:hAnsi="Times New Roman" w:cs="Times New Roman"/>
          <w:b/>
          <w:snapToGrid w:val="0"/>
          <w:sz w:val="24"/>
          <w:szCs w:val="24"/>
        </w:rPr>
      </w:pPr>
    </w:p>
    <w:p w14:paraId="45D46BC2" w14:textId="08CB8EA3" w:rsidR="00714022" w:rsidRDefault="00714022">
      <w:r>
        <w:br w:type="page"/>
      </w:r>
    </w:p>
    <w:p w14:paraId="25E041BA" w14:textId="77777777" w:rsidR="00605851" w:rsidRPr="002E7C42" w:rsidRDefault="00605851" w:rsidP="00605851">
      <w:pPr>
        <w:pageBreakBefore/>
        <w:widowControl w:val="0"/>
        <w:tabs>
          <w:tab w:val="right" w:pos="9360"/>
        </w:tabs>
        <w:spacing w:after="0" w:line="240" w:lineRule="auto"/>
        <w:rPr>
          <w:rFonts w:ascii="Times New Roman" w:eastAsia="Times New Roman" w:hAnsi="Times New Roman" w:cs="Times New Roman"/>
          <w:b/>
          <w:snapToGrid w:val="0"/>
          <w:sz w:val="24"/>
          <w:szCs w:val="24"/>
        </w:rPr>
      </w:pPr>
      <w:r w:rsidRPr="002E7C42">
        <w:rPr>
          <w:rFonts w:ascii="Times New Roman" w:eastAsia="Times New Roman" w:hAnsi="Times New Roman" w:cs="Times New Roman"/>
          <w:b/>
          <w:snapToGrid w:val="0"/>
          <w:sz w:val="24"/>
          <w:szCs w:val="24"/>
        </w:rPr>
        <w:lastRenderedPageBreak/>
        <w:t>Agenda Item</w:t>
      </w:r>
      <w:r>
        <w:rPr>
          <w:rFonts w:ascii="Times New Roman" w:eastAsia="Times New Roman" w:hAnsi="Times New Roman" w:cs="Times New Roman"/>
          <w:b/>
          <w:snapToGrid w:val="0"/>
          <w:sz w:val="24"/>
          <w:szCs w:val="24"/>
        </w:rPr>
        <w:t xml:space="preserve"> </w:t>
      </w:r>
      <w:bookmarkStart w:id="24" w:name="A9d"/>
      <w:r>
        <w:rPr>
          <w:rFonts w:ascii="Times New Roman" w:eastAsia="Times New Roman" w:hAnsi="Times New Roman" w:cs="Times New Roman"/>
          <w:b/>
          <w:snapToGrid w:val="0"/>
          <w:sz w:val="24"/>
          <w:szCs w:val="24"/>
        </w:rPr>
        <w:t>9.d.</w:t>
      </w:r>
      <w:bookmarkEnd w:id="24"/>
      <w:r w:rsidRPr="002E7C42">
        <w:rPr>
          <w:rFonts w:ascii="Times New Roman" w:eastAsia="Times New Roman" w:hAnsi="Times New Roman" w:cs="Times New Roman"/>
          <w:b/>
          <w:snapToGrid w:val="0"/>
          <w:sz w:val="24"/>
          <w:szCs w:val="24"/>
        </w:rPr>
        <w:tab/>
      </w:r>
      <w:r w:rsidRPr="002E7C42">
        <w:rPr>
          <w:rFonts w:ascii="Times New Roman" w:eastAsia="Times New Roman" w:hAnsi="Times New Roman" w:cs="Times New Roman"/>
          <w:b/>
          <w:i/>
          <w:snapToGrid w:val="0"/>
          <w:sz w:val="24"/>
          <w:szCs w:val="24"/>
        </w:rPr>
        <w:t>Information</w:t>
      </w:r>
    </w:p>
    <w:p w14:paraId="27465390" w14:textId="77777777" w:rsidR="00605851" w:rsidRPr="00512D74" w:rsidRDefault="00605851" w:rsidP="00605851">
      <w:pPr>
        <w:widowControl w:val="0"/>
        <w:spacing w:after="240" w:line="240" w:lineRule="auto"/>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November 7, 2024</w:t>
      </w:r>
    </w:p>
    <w:p w14:paraId="500090BB" w14:textId="77777777" w:rsidR="00605851" w:rsidRPr="00A97F18" w:rsidRDefault="00605851" w:rsidP="00605851">
      <w:pPr>
        <w:keepNext/>
        <w:keepLines/>
        <w:widowControl w:val="0"/>
        <w:spacing w:after="240" w:line="240" w:lineRule="auto"/>
        <w:jc w:val="center"/>
        <w:outlineLvl w:val="1"/>
        <w:rPr>
          <w:rFonts w:ascii="Times New Roman" w:eastAsia="Times New Roman" w:hAnsi="Times New Roman" w:cs="Times New Roman"/>
          <w:b/>
          <w:caps/>
          <w:snapToGrid w:val="0"/>
          <w:sz w:val="28"/>
          <w:szCs w:val="28"/>
        </w:rPr>
      </w:pPr>
      <w:r w:rsidRPr="00A97F18">
        <w:rPr>
          <w:rFonts w:ascii="Times New Roman" w:eastAsia="Times New Roman" w:hAnsi="Times New Roman" w:cs="Times New Roman"/>
          <w:b/>
          <w:caps/>
          <w:snapToGrid w:val="0"/>
          <w:sz w:val="28"/>
          <w:szCs w:val="28"/>
        </w:rPr>
        <w:t>quarterly summary report of transactions in excess of $250,000</w:t>
      </w:r>
      <w:r>
        <w:rPr>
          <w:rFonts w:ascii="Times New Roman" w:eastAsia="Times New Roman" w:hAnsi="Times New Roman" w:cs="Times New Roman"/>
          <w:b/>
          <w:caps/>
          <w:snapToGrid w:val="0"/>
          <w:sz w:val="28"/>
          <w:szCs w:val="28"/>
        </w:rPr>
        <w:t xml:space="preserve"> </w:t>
      </w:r>
      <w:r w:rsidRPr="00A97F18">
        <w:rPr>
          <w:rFonts w:ascii="Times New Roman" w:eastAsia="Times New Roman" w:hAnsi="Times New Roman" w:cs="Times New Roman"/>
          <w:b/>
          <w:caps/>
          <w:snapToGrid w:val="0"/>
          <w:sz w:val="28"/>
          <w:szCs w:val="28"/>
        </w:rPr>
        <w:t xml:space="preserve">for the period JULY 1, </w:t>
      </w:r>
      <w:proofErr w:type="gramStart"/>
      <w:r w:rsidRPr="00A97F18">
        <w:rPr>
          <w:rFonts w:ascii="Times New Roman" w:eastAsia="Times New Roman" w:hAnsi="Times New Roman" w:cs="Times New Roman"/>
          <w:b/>
          <w:caps/>
          <w:snapToGrid w:val="0"/>
          <w:sz w:val="28"/>
          <w:szCs w:val="28"/>
        </w:rPr>
        <w:t>2024</w:t>
      </w:r>
      <w:proofErr w:type="gramEnd"/>
      <w:r w:rsidRPr="00A97F18">
        <w:rPr>
          <w:rFonts w:ascii="Times New Roman" w:eastAsia="Times New Roman" w:hAnsi="Times New Roman" w:cs="Times New Roman"/>
          <w:b/>
          <w:caps/>
          <w:snapToGrid w:val="0"/>
          <w:sz w:val="28"/>
          <w:szCs w:val="28"/>
        </w:rPr>
        <w:t xml:space="preserve"> to SEPTEMBER 30, 2024</w:t>
      </w:r>
    </w:p>
    <w:p w14:paraId="40BD3278" w14:textId="77777777" w:rsidR="00605851" w:rsidRPr="007A71D7" w:rsidRDefault="00605851" w:rsidP="00605851">
      <w:pPr>
        <w:keepNext/>
        <w:keepLines/>
        <w:widowControl w:val="0"/>
        <w:spacing w:after="120" w:line="240" w:lineRule="auto"/>
        <w:jc w:val="both"/>
        <w:outlineLvl w:val="1"/>
        <w:rPr>
          <w:rFonts w:ascii="Times New Roman" w:eastAsia="Times New Roman" w:hAnsi="Times New Roman" w:cs="Times New Roman"/>
          <w:b/>
          <w:caps/>
          <w:snapToGrid w:val="0"/>
          <w:sz w:val="24"/>
          <w:szCs w:val="24"/>
        </w:rPr>
      </w:pPr>
      <w:r w:rsidRPr="005E1075">
        <w:rPr>
          <w:rFonts w:ascii="Times New Roman" w:hAnsi="Times New Roman" w:cs="Times New Roman"/>
          <w:sz w:val="24"/>
          <w:szCs w:val="24"/>
        </w:rPr>
        <w:t xml:space="preserve">In accordance with </w:t>
      </w:r>
      <w:r w:rsidRPr="00A97F18">
        <w:rPr>
          <w:rFonts w:ascii="Times New Roman" w:hAnsi="Times New Roman" w:cs="Times New Roman"/>
          <w:i/>
          <w:iCs/>
          <w:sz w:val="24"/>
          <w:szCs w:val="24"/>
        </w:rPr>
        <w:t>Board of Trustees Regulations (Section V, Subsection B.5)</w:t>
      </w:r>
      <w:r w:rsidRPr="005E1075">
        <w:rPr>
          <w:rFonts w:ascii="Times New Roman" w:hAnsi="Times New Roman" w:cs="Times New Roman"/>
          <w:sz w:val="24"/>
          <w:szCs w:val="24"/>
        </w:rPr>
        <w:t>, this report of all obligations of financial resources greater than $</w:t>
      </w:r>
      <w:r>
        <w:rPr>
          <w:rFonts w:ascii="Times New Roman" w:hAnsi="Times New Roman" w:cs="Times New Roman"/>
          <w:sz w:val="24"/>
          <w:szCs w:val="24"/>
        </w:rPr>
        <w:t>250,000</w:t>
      </w:r>
      <w:r w:rsidRPr="005E1075">
        <w:rPr>
          <w:rFonts w:ascii="Times New Roman" w:hAnsi="Times New Roman" w:cs="Times New Roman"/>
          <w:sz w:val="24"/>
          <w:szCs w:val="24"/>
        </w:rPr>
        <w:t xml:space="preserve"> but less than $</w:t>
      </w:r>
      <w:r>
        <w:rPr>
          <w:rFonts w:ascii="Times New Roman" w:hAnsi="Times New Roman" w:cs="Times New Roman"/>
          <w:sz w:val="24"/>
          <w:szCs w:val="24"/>
        </w:rPr>
        <w:t>500,000</w:t>
      </w:r>
      <w:r w:rsidRPr="005E1075">
        <w:rPr>
          <w:rFonts w:ascii="Times New Roman" w:hAnsi="Times New Roman" w:cs="Times New Roman"/>
          <w:sz w:val="24"/>
          <w:szCs w:val="24"/>
        </w:rPr>
        <w:t xml:space="preserve"> is submitted at the end of each calendar quarter to the Board of Trustees. Transactions included in this quarterly report reflect the maximum approved amount that orders may not exceed and does not include commercial card obligations. Following is a summary of the number of transactions, fund source, and total dollar amount, and transaction details for obligations incurred during the quarter ended </w:t>
      </w:r>
      <w:r>
        <w:rPr>
          <w:rFonts w:ascii="Times New Roman" w:hAnsi="Times New Roman" w:cs="Times New Roman"/>
          <w:sz w:val="24"/>
          <w:szCs w:val="24"/>
        </w:rPr>
        <w:t>September 30, 2024.</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720"/>
        <w:gridCol w:w="1147"/>
        <w:gridCol w:w="1890"/>
        <w:gridCol w:w="1980"/>
        <w:gridCol w:w="1800"/>
        <w:gridCol w:w="810"/>
        <w:gridCol w:w="990"/>
        <w:gridCol w:w="90"/>
        <w:gridCol w:w="1373"/>
      </w:tblGrid>
      <w:tr w:rsidR="00605851" w:rsidRPr="002E7C42" w14:paraId="24C80474" w14:textId="77777777" w:rsidTr="00772C73">
        <w:trPr>
          <w:gridBefore w:val="1"/>
          <w:gridAfter w:val="2"/>
          <w:wBefore w:w="18" w:type="dxa"/>
          <w:wAfter w:w="1463" w:type="dxa"/>
        </w:trPr>
        <w:tc>
          <w:tcPr>
            <w:tcW w:w="1867" w:type="dxa"/>
            <w:gridSpan w:val="2"/>
            <w:shd w:val="clear" w:color="000000" w:fill="FFFFFF"/>
          </w:tcPr>
          <w:p w14:paraId="35460BF2" w14:textId="77777777" w:rsidR="00605851" w:rsidRPr="002E7C42" w:rsidRDefault="00605851" w:rsidP="00772C73">
            <w:pPr>
              <w:pStyle w:val="AgendaItemBodyText"/>
              <w:jc w:val="center"/>
              <w:rPr>
                <w:rFonts w:ascii="Times New Roman" w:hAnsi="Times New Roman"/>
                <w:b/>
                <w:sz w:val="24"/>
                <w:szCs w:val="24"/>
              </w:rPr>
            </w:pPr>
            <w:r w:rsidRPr="002E7C42">
              <w:rPr>
                <w:rFonts w:ascii="Times New Roman" w:hAnsi="Times New Roman"/>
                <w:b/>
                <w:sz w:val="24"/>
                <w:szCs w:val="24"/>
              </w:rPr>
              <w:t>Purchase</w:t>
            </w:r>
          </w:p>
          <w:p w14:paraId="5B452166" w14:textId="77777777" w:rsidR="00605851" w:rsidRPr="002E7C42" w:rsidRDefault="00605851" w:rsidP="00772C73">
            <w:pPr>
              <w:pStyle w:val="AgendaItemBodyText"/>
              <w:jc w:val="center"/>
              <w:rPr>
                <w:rFonts w:ascii="Times New Roman" w:hAnsi="Times New Roman"/>
                <w:b/>
                <w:sz w:val="24"/>
                <w:szCs w:val="24"/>
              </w:rPr>
            </w:pPr>
            <w:r w:rsidRPr="002E7C42">
              <w:rPr>
                <w:rFonts w:ascii="Times New Roman" w:hAnsi="Times New Roman"/>
                <w:b/>
                <w:sz w:val="24"/>
                <w:szCs w:val="24"/>
              </w:rPr>
              <w:t>Amount</w:t>
            </w:r>
          </w:p>
        </w:tc>
        <w:tc>
          <w:tcPr>
            <w:tcW w:w="1890" w:type="dxa"/>
            <w:shd w:val="clear" w:color="000000" w:fill="FFFFFF"/>
          </w:tcPr>
          <w:p w14:paraId="061F21C5" w14:textId="77777777" w:rsidR="00605851" w:rsidRPr="002E7C42" w:rsidRDefault="00605851" w:rsidP="00772C73">
            <w:pPr>
              <w:pStyle w:val="AgendaItemBodyText"/>
              <w:jc w:val="center"/>
              <w:rPr>
                <w:rFonts w:ascii="Times New Roman" w:hAnsi="Times New Roman"/>
                <w:b/>
                <w:sz w:val="24"/>
                <w:szCs w:val="24"/>
              </w:rPr>
            </w:pPr>
            <w:r w:rsidRPr="002E7C42">
              <w:rPr>
                <w:rFonts w:ascii="Times New Roman" w:hAnsi="Times New Roman"/>
                <w:b/>
                <w:sz w:val="24"/>
                <w:szCs w:val="24"/>
              </w:rPr>
              <w:t>No. of</w:t>
            </w:r>
          </w:p>
          <w:p w14:paraId="735F42A1" w14:textId="77777777" w:rsidR="00605851" w:rsidRPr="002E7C42" w:rsidRDefault="00605851" w:rsidP="00772C73">
            <w:pPr>
              <w:pStyle w:val="AgendaItemBodyText"/>
              <w:jc w:val="center"/>
              <w:rPr>
                <w:rFonts w:ascii="Times New Roman" w:hAnsi="Times New Roman"/>
                <w:b/>
                <w:sz w:val="24"/>
                <w:szCs w:val="24"/>
              </w:rPr>
            </w:pPr>
            <w:r w:rsidRPr="002E7C42">
              <w:rPr>
                <w:rFonts w:ascii="Times New Roman" w:hAnsi="Times New Roman"/>
                <w:b/>
                <w:sz w:val="24"/>
                <w:szCs w:val="24"/>
              </w:rPr>
              <w:t>Transactions</w:t>
            </w:r>
          </w:p>
        </w:tc>
        <w:tc>
          <w:tcPr>
            <w:tcW w:w="1980" w:type="dxa"/>
            <w:shd w:val="clear" w:color="000000" w:fill="FFFFFF"/>
            <w:vAlign w:val="center"/>
          </w:tcPr>
          <w:p w14:paraId="288BFFF1" w14:textId="77777777" w:rsidR="00605851" w:rsidRPr="002E7C42" w:rsidRDefault="00605851" w:rsidP="00772C73">
            <w:pPr>
              <w:pStyle w:val="AgendaItemBodyText"/>
              <w:jc w:val="center"/>
              <w:rPr>
                <w:rFonts w:ascii="Times New Roman" w:hAnsi="Times New Roman"/>
                <w:b/>
                <w:sz w:val="24"/>
                <w:szCs w:val="24"/>
              </w:rPr>
            </w:pPr>
            <w:r w:rsidRPr="002E7C42">
              <w:rPr>
                <w:rFonts w:ascii="Times New Roman" w:hAnsi="Times New Roman"/>
                <w:b/>
                <w:sz w:val="24"/>
                <w:szCs w:val="24"/>
              </w:rPr>
              <w:t>Appropriated</w:t>
            </w:r>
            <w:r>
              <w:rPr>
                <w:rFonts w:ascii="Times New Roman" w:hAnsi="Times New Roman"/>
                <w:b/>
                <w:sz w:val="24"/>
                <w:szCs w:val="24"/>
              </w:rPr>
              <w:t>*</w:t>
            </w:r>
          </w:p>
        </w:tc>
        <w:tc>
          <w:tcPr>
            <w:tcW w:w="1800" w:type="dxa"/>
            <w:shd w:val="clear" w:color="000000" w:fill="FFFFFF"/>
            <w:vAlign w:val="center"/>
          </w:tcPr>
          <w:p w14:paraId="1DE6984B" w14:textId="77777777" w:rsidR="00605851" w:rsidRPr="002E7C42" w:rsidRDefault="00605851" w:rsidP="00772C73">
            <w:pPr>
              <w:pStyle w:val="AgendaItemBodyText"/>
              <w:jc w:val="center"/>
              <w:rPr>
                <w:rFonts w:ascii="Times New Roman" w:hAnsi="Times New Roman"/>
                <w:b/>
                <w:sz w:val="24"/>
                <w:szCs w:val="24"/>
              </w:rPr>
            </w:pPr>
            <w:r w:rsidRPr="002E7C42">
              <w:rPr>
                <w:rFonts w:ascii="Times New Roman" w:hAnsi="Times New Roman"/>
                <w:b/>
                <w:sz w:val="24"/>
                <w:szCs w:val="24"/>
              </w:rPr>
              <w:t>Non-Appropriated</w:t>
            </w:r>
          </w:p>
        </w:tc>
        <w:tc>
          <w:tcPr>
            <w:tcW w:w="1800" w:type="dxa"/>
            <w:gridSpan w:val="2"/>
            <w:shd w:val="clear" w:color="000000" w:fill="FFFFFF"/>
            <w:vAlign w:val="center"/>
          </w:tcPr>
          <w:p w14:paraId="326D439F" w14:textId="77777777" w:rsidR="00605851" w:rsidRPr="002E7C42" w:rsidRDefault="00605851" w:rsidP="00772C73">
            <w:pPr>
              <w:pStyle w:val="AgendaItemBodyText"/>
              <w:jc w:val="center"/>
              <w:rPr>
                <w:rFonts w:ascii="Times New Roman" w:hAnsi="Times New Roman"/>
                <w:b/>
                <w:sz w:val="24"/>
                <w:szCs w:val="24"/>
              </w:rPr>
            </w:pPr>
            <w:r w:rsidRPr="002E7C42">
              <w:rPr>
                <w:rFonts w:ascii="Times New Roman" w:hAnsi="Times New Roman"/>
                <w:b/>
                <w:sz w:val="24"/>
                <w:szCs w:val="24"/>
              </w:rPr>
              <w:t>Total</w:t>
            </w:r>
          </w:p>
        </w:tc>
      </w:tr>
      <w:tr w:rsidR="00605851" w:rsidRPr="002E7C42" w14:paraId="44DB7719" w14:textId="77777777" w:rsidTr="00772C73">
        <w:trPr>
          <w:gridBefore w:val="1"/>
          <w:gridAfter w:val="2"/>
          <w:wBefore w:w="18" w:type="dxa"/>
          <w:wAfter w:w="1463" w:type="dxa"/>
        </w:trPr>
        <w:tc>
          <w:tcPr>
            <w:tcW w:w="1867" w:type="dxa"/>
            <w:gridSpan w:val="2"/>
          </w:tcPr>
          <w:p w14:paraId="285F99E1" w14:textId="77777777" w:rsidR="00605851" w:rsidRPr="002E7C42" w:rsidRDefault="00605851" w:rsidP="00772C73">
            <w:pPr>
              <w:pStyle w:val="AgendaItemBodyText"/>
              <w:rPr>
                <w:rFonts w:ascii="Times New Roman" w:hAnsi="Times New Roman"/>
                <w:sz w:val="24"/>
                <w:szCs w:val="24"/>
              </w:rPr>
            </w:pPr>
            <w:r w:rsidRPr="002E7C42">
              <w:rPr>
                <w:rFonts w:ascii="Times New Roman" w:hAnsi="Times New Roman"/>
                <w:sz w:val="24"/>
                <w:szCs w:val="24"/>
              </w:rPr>
              <w:t xml:space="preserve">                                </w:t>
            </w:r>
          </w:p>
          <w:p w14:paraId="769F0801" w14:textId="77777777" w:rsidR="00605851" w:rsidRPr="002E7C42" w:rsidRDefault="00605851" w:rsidP="00772C73">
            <w:pPr>
              <w:pStyle w:val="AgendaItemBodyText"/>
              <w:jc w:val="center"/>
              <w:rPr>
                <w:rFonts w:ascii="Times New Roman" w:hAnsi="Times New Roman"/>
                <w:sz w:val="24"/>
                <w:szCs w:val="24"/>
              </w:rPr>
            </w:pPr>
            <w:r w:rsidRPr="002E7C42">
              <w:rPr>
                <w:rFonts w:ascii="Times New Roman" w:hAnsi="Times New Roman"/>
                <w:sz w:val="24"/>
                <w:szCs w:val="24"/>
              </w:rPr>
              <w:t>Over</w:t>
            </w:r>
          </w:p>
          <w:p w14:paraId="4E030234" w14:textId="77777777" w:rsidR="00605851" w:rsidRPr="002E7C42" w:rsidRDefault="00605851" w:rsidP="00772C73">
            <w:pPr>
              <w:pStyle w:val="AgendaItemBodyText"/>
              <w:jc w:val="center"/>
              <w:rPr>
                <w:rFonts w:ascii="Times New Roman" w:hAnsi="Times New Roman"/>
                <w:sz w:val="24"/>
                <w:szCs w:val="24"/>
              </w:rPr>
            </w:pPr>
            <w:r w:rsidRPr="002E7C42">
              <w:rPr>
                <w:rFonts w:ascii="Times New Roman" w:hAnsi="Times New Roman"/>
                <w:sz w:val="24"/>
                <w:szCs w:val="24"/>
              </w:rPr>
              <w:t>$</w:t>
            </w:r>
            <w:r>
              <w:rPr>
                <w:rFonts w:ascii="Times New Roman" w:hAnsi="Times New Roman"/>
                <w:sz w:val="24"/>
                <w:szCs w:val="24"/>
              </w:rPr>
              <w:t>250,000</w:t>
            </w:r>
          </w:p>
          <w:p w14:paraId="647857D6" w14:textId="77777777" w:rsidR="00605851" w:rsidRPr="002E7C42" w:rsidRDefault="00605851" w:rsidP="00772C73">
            <w:pPr>
              <w:pStyle w:val="AgendaItemBodyText"/>
              <w:jc w:val="center"/>
              <w:rPr>
                <w:rFonts w:ascii="Times New Roman" w:hAnsi="Times New Roman"/>
                <w:sz w:val="24"/>
                <w:szCs w:val="24"/>
              </w:rPr>
            </w:pPr>
          </w:p>
        </w:tc>
        <w:tc>
          <w:tcPr>
            <w:tcW w:w="1890" w:type="dxa"/>
          </w:tcPr>
          <w:p w14:paraId="77CE8980" w14:textId="77777777" w:rsidR="00605851" w:rsidRPr="002E7C42" w:rsidRDefault="00605851" w:rsidP="00772C73">
            <w:pPr>
              <w:pStyle w:val="AgendaItemBodyText"/>
              <w:rPr>
                <w:rFonts w:ascii="Times New Roman" w:hAnsi="Times New Roman"/>
                <w:sz w:val="24"/>
                <w:szCs w:val="24"/>
              </w:rPr>
            </w:pPr>
            <w:r w:rsidRPr="002E7C42">
              <w:rPr>
                <w:rFonts w:ascii="Times New Roman" w:hAnsi="Times New Roman"/>
                <w:sz w:val="24"/>
                <w:szCs w:val="24"/>
              </w:rPr>
              <w:t xml:space="preserve">                                                              </w:t>
            </w:r>
          </w:p>
          <w:p w14:paraId="497DEEC2" w14:textId="77777777" w:rsidR="00605851" w:rsidRPr="002E7C42" w:rsidRDefault="00605851" w:rsidP="00772C73">
            <w:pPr>
              <w:pStyle w:val="AgendaItemBodyText"/>
              <w:jc w:val="center"/>
              <w:rPr>
                <w:rFonts w:ascii="Times New Roman" w:hAnsi="Times New Roman"/>
                <w:sz w:val="24"/>
                <w:szCs w:val="24"/>
              </w:rPr>
            </w:pPr>
            <w:r>
              <w:rPr>
                <w:rFonts w:ascii="Times New Roman" w:hAnsi="Times New Roman"/>
                <w:sz w:val="24"/>
                <w:szCs w:val="24"/>
              </w:rPr>
              <w:t>2</w:t>
            </w:r>
          </w:p>
        </w:tc>
        <w:tc>
          <w:tcPr>
            <w:tcW w:w="1980" w:type="dxa"/>
          </w:tcPr>
          <w:p w14:paraId="7F3D5AAB" w14:textId="77777777" w:rsidR="00605851" w:rsidRPr="002E7C42" w:rsidRDefault="00605851" w:rsidP="00772C73">
            <w:pPr>
              <w:pStyle w:val="AgendaItemBodyText"/>
              <w:rPr>
                <w:rFonts w:ascii="Times New Roman" w:hAnsi="Times New Roman"/>
                <w:sz w:val="24"/>
                <w:szCs w:val="24"/>
              </w:rPr>
            </w:pPr>
            <w:r w:rsidRPr="002E7C42">
              <w:rPr>
                <w:rFonts w:ascii="Times New Roman" w:hAnsi="Times New Roman"/>
                <w:sz w:val="24"/>
                <w:szCs w:val="24"/>
              </w:rPr>
              <w:t xml:space="preserve">                                 </w:t>
            </w:r>
          </w:p>
          <w:p w14:paraId="6FCC5C49" w14:textId="77777777" w:rsidR="00605851" w:rsidRPr="002E7C42" w:rsidRDefault="00605851" w:rsidP="00772C73">
            <w:pPr>
              <w:pStyle w:val="AgendaItemBodyText"/>
              <w:jc w:val="center"/>
              <w:rPr>
                <w:rFonts w:ascii="Times New Roman" w:hAnsi="Times New Roman"/>
                <w:sz w:val="24"/>
                <w:szCs w:val="24"/>
              </w:rPr>
            </w:pPr>
            <w:r w:rsidRPr="002E7C42">
              <w:rPr>
                <w:rFonts w:ascii="Times New Roman" w:hAnsi="Times New Roman"/>
                <w:sz w:val="24"/>
                <w:szCs w:val="24"/>
              </w:rPr>
              <w:t>$</w:t>
            </w:r>
            <w:r>
              <w:rPr>
                <w:rFonts w:ascii="Times New Roman" w:hAnsi="Times New Roman"/>
                <w:sz w:val="24"/>
                <w:szCs w:val="24"/>
              </w:rPr>
              <w:t>0.00</w:t>
            </w:r>
          </w:p>
          <w:p w14:paraId="0DFD5AA1" w14:textId="77777777" w:rsidR="00605851" w:rsidRPr="002E7C42" w:rsidRDefault="00605851" w:rsidP="00772C73">
            <w:pPr>
              <w:pStyle w:val="AgendaItemBodyText"/>
              <w:jc w:val="center"/>
              <w:rPr>
                <w:rFonts w:ascii="Times New Roman" w:hAnsi="Times New Roman"/>
                <w:sz w:val="24"/>
                <w:szCs w:val="24"/>
              </w:rPr>
            </w:pPr>
          </w:p>
          <w:p w14:paraId="4B8A7A93" w14:textId="77777777" w:rsidR="00605851" w:rsidRPr="002E7C42" w:rsidRDefault="00605851" w:rsidP="00772C73">
            <w:pPr>
              <w:pStyle w:val="AgendaItemBodyText"/>
              <w:jc w:val="center"/>
              <w:rPr>
                <w:rFonts w:ascii="Times New Roman" w:hAnsi="Times New Roman"/>
                <w:sz w:val="24"/>
                <w:szCs w:val="24"/>
              </w:rPr>
            </w:pPr>
          </w:p>
        </w:tc>
        <w:tc>
          <w:tcPr>
            <w:tcW w:w="1800" w:type="dxa"/>
          </w:tcPr>
          <w:p w14:paraId="1A8D3A10" w14:textId="77777777" w:rsidR="00605851" w:rsidRPr="002E7C42" w:rsidRDefault="00605851" w:rsidP="00772C73">
            <w:pPr>
              <w:pStyle w:val="AgendaItemBodyText"/>
              <w:jc w:val="center"/>
              <w:rPr>
                <w:rFonts w:ascii="Times New Roman" w:hAnsi="Times New Roman"/>
                <w:sz w:val="24"/>
                <w:szCs w:val="24"/>
              </w:rPr>
            </w:pPr>
          </w:p>
          <w:p w14:paraId="36F9376D" w14:textId="77777777" w:rsidR="00605851" w:rsidRPr="002E7C42" w:rsidRDefault="00605851" w:rsidP="00772C73">
            <w:pPr>
              <w:pStyle w:val="AgendaItemBodyText"/>
              <w:jc w:val="center"/>
              <w:rPr>
                <w:rFonts w:ascii="Times New Roman" w:hAnsi="Times New Roman"/>
                <w:sz w:val="24"/>
                <w:szCs w:val="24"/>
              </w:rPr>
            </w:pPr>
            <w:r w:rsidRPr="002E7C42">
              <w:rPr>
                <w:rFonts w:ascii="Times New Roman" w:hAnsi="Times New Roman"/>
                <w:sz w:val="24"/>
                <w:szCs w:val="24"/>
              </w:rPr>
              <w:t>$</w:t>
            </w:r>
            <w:r>
              <w:rPr>
                <w:rFonts w:ascii="Times New Roman" w:hAnsi="Times New Roman"/>
                <w:sz w:val="24"/>
                <w:szCs w:val="24"/>
              </w:rPr>
              <w:t>875,000</w:t>
            </w:r>
          </w:p>
          <w:p w14:paraId="11D0329B" w14:textId="77777777" w:rsidR="00605851" w:rsidRPr="002E7C42" w:rsidRDefault="00605851" w:rsidP="00772C73">
            <w:pPr>
              <w:pStyle w:val="AgendaItemBodyText"/>
              <w:jc w:val="center"/>
              <w:rPr>
                <w:rFonts w:ascii="Times New Roman" w:hAnsi="Times New Roman"/>
                <w:sz w:val="24"/>
                <w:szCs w:val="24"/>
              </w:rPr>
            </w:pPr>
          </w:p>
        </w:tc>
        <w:tc>
          <w:tcPr>
            <w:tcW w:w="1800" w:type="dxa"/>
            <w:gridSpan w:val="2"/>
          </w:tcPr>
          <w:p w14:paraId="7B322E42" w14:textId="77777777" w:rsidR="00605851" w:rsidRPr="002E7C42" w:rsidRDefault="00605851" w:rsidP="00772C73">
            <w:pPr>
              <w:pStyle w:val="AgendaItemBodyText"/>
              <w:jc w:val="center"/>
              <w:rPr>
                <w:rFonts w:ascii="Times New Roman" w:hAnsi="Times New Roman"/>
                <w:sz w:val="24"/>
                <w:szCs w:val="24"/>
              </w:rPr>
            </w:pPr>
          </w:p>
          <w:p w14:paraId="4F25A4E5" w14:textId="77777777" w:rsidR="00605851" w:rsidRPr="002E7C42" w:rsidRDefault="00605851" w:rsidP="00772C73">
            <w:pPr>
              <w:pStyle w:val="AgendaItemBodyText"/>
              <w:jc w:val="center"/>
              <w:rPr>
                <w:rFonts w:ascii="Times New Roman" w:hAnsi="Times New Roman"/>
                <w:sz w:val="24"/>
                <w:szCs w:val="24"/>
              </w:rPr>
            </w:pPr>
            <w:r w:rsidRPr="002E7C42">
              <w:rPr>
                <w:rFonts w:ascii="Times New Roman" w:hAnsi="Times New Roman"/>
                <w:sz w:val="24"/>
                <w:szCs w:val="24"/>
              </w:rPr>
              <w:t>$</w:t>
            </w:r>
            <w:r>
              <w:rPr>
                <w:rFonts w:ascii="Times New Roman" w:hAnsi="Times New Roman"/>
                <w:sz w:val="24"/>
                <w:szCs w:val="24"/>
              </w:rPr>
              <w:t>875,000</w:t>
            </w:r>
          </w:p>
          <w:p w14:paraId="7233B609" w14:textId="77777777" w:rsidR="00605851" w:rsidRPr="002E7C42" w:rsidRDefault="00605851" w:rsidP="00772C73">
            <w:pPr>
              <w:pStyle w:val="AgendaItemBodyText"/>
              <w:jc w:val="center"/>
              <w:rPr>
                <w:rFonts w:ascii="Times New Roman" w:hAnsi="Times New Roman"/>
                <w:sz w:val="24"/>
                <w:szCs w:val="24"/>
              </w:rPr>
            </w:pPr>
          </w:p>
        </w:tc>
      </w:tr>
      <w:tr w:rsidR="00605851" w:rsidRPr="002E7C42" w14:paraId="46465E2A" w14:textId="77777777" w:rsidTr="00772C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10818" w:type="dxa"/>
            <w:gridSpan w:val="10"/>
          </w:tcPr>
          <w:p w14:paraId="3274CF6D" w14:textId="77777777" w:rsidR="00605851" w:rsidRPr="002E7C42" w:rsidRDefault="00605851" w:rsidP="00772C73">
            <w:pPr>
              <w:pStyle w:val="AgendaItemBodyText"/>
              <w:spacing w:before="120" w:after="120"/>
              <w:rPr>
                <w:rFonts w:ascii="Times New Roman" w:hAnsi="Times New Roman"/>
                <w:sz w:val="24"/>
                <w:szCs w:val="24"/>
              </w:rPr>
            </w:pPr>
            <w:r w:rsidRPr="002E7C42">
              <w:rPr>
                <w:rFonts w:ascii="Times New Roman" w:hAnsi="Times New Roman"/>
                <w:sz w:val="24"/>
                <w:szCs w:val="24"/>
              </w:rPr>
              <w:t>TRANSACTIONS DETAIL</w:t>
            </w:r>
          </w:p>
        </w:tc>
      </w:tr>
      <w:tr w:rsidR="00605851" w:rsidRPr="002E7C42" w14:paraId="0DA6F30C" w14:textId="77777777" w:rsidTr="00772C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10818" w:type="dxa"/>
            <w:gridSpan w:val="10"/>
          </w:tcPr>
          <w:p w14:paraId="14975BBC" w14:textId="77777777" w:rsidR="00605851" w:rsidRPr="002E7C42" w:rsidRDefault="00605851" w:rsidP="00772C73">
            <w:pPr>
              <w:pStyle w:val="AgendaItemBodyText"/>
              <w:spacing w:after="120"/>
              <w:rPr>
                <w:rFonts w:ascii="Times New Roman" w:hAnsi="Times New Roman"/>
                <w:sz w:val="24"/>
                <w:szCs w:val="24"/>
              </w:rPr>
            </w:pPr>
            <w:r w:rsidRPr="002E7C42">
              <w:rPr>
                <w:rFonts w:ascii="Times New Roman" w:hAnsi="Times New Roman"/>
                <w:iCs/>
                <w:sz w:val="24"/>
                <w:szCs w:val="24"/>
                <w:u w:val="single"/>
              </w:rPr>
              <w:t>Purchases</w:t>
            </w:r>
            <w:r w:rsidRPr="002E7C42">
              <w:rPr>
                <w:rFonts w:ascii="Times New Roman" w:hAnsi="Times New Roman"/>
                <w:iCs/>
                <w:sz w:val="24"/>
                <w:szCs w:val="24"/>
              </w:rPr>
              <w:t>:</w:t>
            </w:r>
          </w:p>
        </w:tc>
      </w:tr>
      <w:tr w:rsidR="00605851" w:rsidRPr="002E7C42" w14:paraId="47994FFA" w14:textId="77777777" w:rsidTr="00772C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38" w:type="dxa"/>
            <w:gridSpan w:val="2"/>
            <w:tcMar>
              <w:left w:w="0" w:type="dxa"/>
              <w:right w:w="0" w:type="dxa"/>
            </w:tcMar>
          </w:tcPr>
          <w:p w14:paraId="58C6CC3B" w14:textId="77777777" w:rsidR="00605851" w:rsidRPr="002E7C42" w:rsidRDefault="00605851" w:rsidP="00772C73">
            <w:pPr>
              <w:pStyle w:val="AgendaItemBodyText"/>
              <w:jc w:val="right"/>
              <w:rPr>
                <w:rFonts w:ascii="Times New Roman" w:hAnsi="Times New Roman"/>
                <w:iCs/>
                <w:sz w:val="24"/>
                <w:szCs w:val="24"/>
              </w:rPr>
            </w:pPr>
            <w:r w:rsidRPr="002E7C42">
              <w:rPr>
                <w:rFonts w:ascii="Times New Roman" w:hAnsi="Times New Roman"/>
                <w:iCs/>
                <w:sz w:val="24"/>
                <w:szCs w:val="24"/>
              </w:rPr>
              <w:t>1.</w:t>
            </w:r>
          </w:p>
        </w:tc>
        <w:tc>
          <w:tcPr>
            <w:tcW w:w="7627" w:type="dxa"/>
            <w:gridSpan w:val="5"/>
          </w:tcPr>
          <w:p w14:paraId="5D95C81A" w14:textId="755B5F02" w:rsidR="00605851" w:rsidRPr="002E7C42" w:rsidRDefault="009902A0" w:rsidP="00772C73">
            <w:pPr>
              <w:spacing w:after="120" w:line="240" w:lineRule="auto"/>
              <w:jc w:val="both"/>
              <w:rPr>
                <w:rFonts w:ascii="Times New Roman" w:hAnsi="Times New Roman" w:cs="Times New Roman"/>
                <w:sz w:val="24"/>
                <w:szCs w:val="24"/>
              </w:rPr>
            </w:pPr>
            <w:r w:rsidRPr="009902A0">
              <w:rPr>
                <w:rFonts w:ascii="Times New Roman" w:hAnsi="Times New Roman" w:cs="Times New Roman"/>
                <w:sz w:val="24"/>
                <w:szCs w:val="24"/>
              </w:rPr>
              <w:t>Continues contractual support with The Management Authority (TMA) for software relating to work task and asset management related to facilities and infrastructure maintenance and operations. System provides support for extensive data management for work control, accounting, billing, and project management. Transaction provides for 10-year agreement extension from August 2024 to July 2034. (TMS Systems LLC, Oklahoma City, OK)</w:t>
            </w:r>
          </w:p>
        </w:tc>
        <w:tc>
          <w:tcPr>
            <w:tcW w:w="1080" w:type="dxa"/>
            <w:gridSpan w:val="2"/>
            <w:tcMar>
              <w:left w:w="0" w:type="dxa"/>
              <w:right w:w="0" w:type="dxa"/>
            </w:tcMar>
          </w:tcPr>
          <w:p w14:paraId="562A7106" w14:textId="77777777" w:rsidR="00605851" w:rsidRPr="002E7C42" w:rsidRDefault="00605851" w:rsidP="00772C73">
            <w:pPr>
              <w:pStyle w:val="AgendaItemBodyText"/>
              <w:jc w:val="right"/>
              <w:rPr>
                <w:rFonts w:ascii="Times New Roman" w:hAnsi="Times New Roman"/>
                <w:sz w:val="24"/>
                <w:szCs w:val="24"/>
              </w:rPr>
            </w:pPr>
            <w:r>
              <w:rPr>
                <w:rFonts w:ascii="Times New Roman" w:hAnsi="Times New Roman"/>
                <w:sz w:val="24"/>
                <w:szCs w:val="24"/>
              </w:rPr>
              <w:t>$400,000</w:t>
            </w:r>
          </w:p>
        </w:tc>
        <w:tc>
          <w:tcPr>
            <w:tcW w:w="1373" w:type="dxa"/>
            <w:tcMar>
              <w:left w:w="0" w:type="dxa"/>
              <w:right w:w="0" w:type="dxa"/>
            </w:tcMar>
          </w:tcPr>
          <w:p w14:paraId="353EDC61" w14:textId="77777777" w:rsidR="00605851" w:rsidRPr="002E7C42" w:rsidRDefault="00605851" w:rsidP="00772C73">
            <w:pPr>
              <w:pStyle w:val="AgendaItemBodyText"/>
              <w:jc w:val="left"/>
              <w:rPr>
                <w:rFonts w:ascii="Times New Roman" w:hAnsi="Times New Roman"/>
                <w:sz w:val="24"/>
                <w:szCs w:val="24"/>
              </w:rPr>
            </w:pPr>
          </w:p>
        </w:tc>
      </w:tr>
      <w:tr w:rsidR="00605851" w:rsidRPr="002E7C42" w14:paraId="74BFFD65" w14:textId="77777777" w:rsidTr="00772C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38" w:type="dxa"/>
            <w:gridSpan w:val="2"/>
            <w:tcMar>
              <w:left w:w="0" w:type="dxa"/>
              <w:right w:w="0" w:type="dxa"/>
            </w:tcMar>
          </w:tcPr>
          <w:p w14:paraId="5F9E0262" w14:textId="77777777" w:rsidR="00605851" w:rsidRPr="002E7C42" w:rsidRDefault="00605851" w:rsidP="00772C73">
            <w:pPr>
              <w:pStyle w:val="AgendaItemBodyText"/>
              <w:jc w:val="right"/>
              <w:rPr>
                <w:rFonts w:ascii="Times New Roman" w:hAnsi="Times New Roman"/>
                <w:iCs/>
                <w:sz w:val="24"/>
                <w:szCs w:val="24"/>
              </w:rPr>
            </w:pPr>
            <w:r>
              <w:rPr>
                <w:rFonts w:ascii="Times New Roman" w:hAnsi="Times New Roman"/>
                <w:iCs/>
                <w:sz w:val="24"/>
                <w:szCs w:val="24"/>
              </w:rPr>
              <w:t>2.</w:t>
            </w:r>
          </w:p>
        </w:tc>
        <w:tc>
          <w:tcPr>
            <w:tcW w:w="7627" w:type="dxa"/>
            <w:gridSpan w:val="5"/>
          </w:tcPr>
          <w:p w14:paraId="4BCE5E44" w14:textId="77777777" w:rsidR="00605851" w:rsidRPr="002E7C42" w:rsidRDefault="00605851" w:rsidP="00772C73">
            <w:pPr>
              <w:spacing w:after="120" w:line="240" w:lineRule="auto"/>
              <w:jc w:val="both"/>
              <w:rPr>
                <w:rFonts w:ascii="Times New Roman" w:hAnsi="Times New Roman" w:cs="Times New Roman"/>
                <w:sz w:val="24"/>
                <w:szCs w:val="24"/>
              </w:rPr>
            </w:pPr>
            <w:r w:rsidRPr="00145F6D">
              <w:rPr>
                <w:rFonts w:ascii="Times New Roman" w:eastAsia="Calibri" w:hAnsi="Times New Roman" w:cs="Times New Roman"/>
                <w:sz w:val="24"/>
                <w:szCs w:val="24"/>
              </w:rPr>
              <w:t>Housing and Residential Services sought approval to authorize an FY25 open order for overnight security in the residence halls, covering the period from August 1, 2024, to May 15, 2025.</w:t>
            </w:r>
            <w:r>
              <w:rPr>
                <w:rFonts w:ascii="Times New Roman" w:eastAsia="Calibri" w:hAnsi="Times New Roman" w:cs="Times New Roman"/>
                <w:sz w:val="24"/>
                <w:szCs w:val="24"/>
              </w:rPr>
              <w:t xml:space="preserve"> (Securitas Security, Rockford, IL)</w:t>
            </w:r>
          </w:p>
        </w:tc>
        <w:tc>
          <w:tcPr>
            <w:tcW w:w="1080" w:type="dxa"/>
            <w:gridSpan w:val="2"/>
            <w:tcMar>
              <w:left w:w="0" w:type="dxa"/>
              <w:right w:w="0" w:type="dxa"/>
            </w:tcMar>
          </w:tcPr>
          <w:p w14:paraId="4703296D" w14:textId="77777777" w:rsidR="00605851" w:rsidRPr="002E7C42" w:rsidRDefault="00605851" w:rsidP="00772C73">
            <w:pPr>
              <w:pStyle w:val="AgendaItemBodyText"/>
              <w:jc w:val="right"/>
              <w:rPr>
                <w:rFonts w:ascii="Times New Roman" w:hAnsi="Times New Roman"/>
                <w:sz w:val="24"/>
                <w:szCs w:val="24"/>
              </w:rPr>
            </w:pPr>
            <w:r>
              <w:rPr>
                <w:rFonts w:ascii="Times New Roman" w:hAnsi="Times New Roman"/>
                <w:sz w:val="24"/>
                <w:szCs w:val="24"/>
              </w:rPr>
              <w:t>$475,000</w:t>
            </w:r>
          </w:p>
        </w:tc>
        <w:tc>
          <w:tcPr>
            <w:tcW w:w="1373" w:type="dxa"/>
            <w:tcMar>
              <w:left w:w="0" w:type="dxa"/>
              <w:right w:w="0" w:type="dxa"/>
            </w:tcMar>
          </w:tcPr>
          <w:p w14:paraId="5F590274" w14:textId="77777777" w:rsidR="00605851" w:rsidRPr="002E7C42" w:rsidRDefault="00605851" w:rsidP="00772C73">
            <w:pPr>
              <w:pStyle w:val="AgendaItemBodyText"/>
              <w:jc w:val="left"/>
              <w:rPr>
                <w:rFonts w:ascii="Times New Roman" w:hAnsi="Times New Roman"/>
                <w:sz w:val="24"/>
                <w:szCs w:val="24"/>
              </w:rPr>
            </w:pPr>
          </w:p>
        </w:tc>
      </w:tr>
    </w:tbl>
    <w:p w14:paraId="0469030E" w14:textId="77777777" w:rsidR="00605851" w:rsidRPr="002E7C42" w:rsidRDefault="00605851" w:rsidP="0060585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810BE">
        <w:rPr>
          <w:rFonts w:ascii="Times New Roman" w:hAnsi="Times New Roman" w:cs="Times New Roman"/>
          <w:sz w:val="24"/>
          <w:szCs w:val="24"/>
        </w:rPr>
        <w:t>Appropriated/Income Funds</w:t>
      </w:r>
    </w:p>
    <w:p w14:paraId="042BAEFA" w14:textId="77777777" w:rsidR="00316C4D" w:rsidRPr="00316C4D" w:rsidRDefault="00316C4D" w:rsidP="00316C4D"/>
    <w:sectPr w:rsidR="00316C4D" w:rsidRPr="00316C4D" w:rsidSect="006E250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6886F" w14:textId="77777777" w:rsidR="00354FD0" w:rsidRDefault="00354FD0" w:rsidP="009E5789">
      <w:pPr>
        <w:spacing w:after="0" w:line="240" w:lineRule="auto"/>
      </w:pPr>
      <w:r>
        <w:separator/>
      </w:r>
    </w:p>
  </w:endnote>
  <w:endnote w:type="continuationSeparator" w:id="0">
    <w:p w14:paraId="20629CD9" w14:textId="77777777" w:rsidR="00354FD0" w:rsidRDefault="00354FD0" w:rsidP="009E5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0C4CD" w14:textId="63380C2B" w:rsidR="007B1EDF" w:rsidRDefault="00770546" w:rsidP="007D47A1">
    <w:pPr>
      <w:pStyle w:val="Footer"/>
      <w:rPr>
        <w:rFonts w:ascii="Times New Roman" w:hAnsi="Times New Roman" w:cs="Times New Roman"/>
        <w:sz w:val="14"/>
        <w:szCs w:val="14"/>
      </w:rPr>
    </w:pPr>
    <w:r w:rsidRPr="00770546">
      <w:rPr>
        <w:rFonts w:ascii="Times New Roman" w:hAnsi="Times New Roman" w:cs="Times New Roman"/>
        <w:noProof/>
        <w:sz w:val="14"/>
        <w:szCs w:val="14"/>
      </w:rPr>
      <mc:AlternateContent>
        <mc:Choice Requires="wps">
          <w:drawing>
            <wp:anchor distT="0" distB="0" distL="114300" distR="114300" simplePos="0" relativeHeight="251656704" behindDoc="0" locked="0" layoutInCell="1" allowOverlap="1" wp14:anchorId="6558CA56" wp14:editId="1A57363D">
              <wp:simplePos x="0" y="0"/>
              <wp:positionH relativeFrom="column">
                <wp:posOffset>-47625</wp:posOffset>
              </wp:positionH>
              <wp:positionV relativeFrom="paragraph">
                <wp:posOffset>-54610</wp:posOffset>
              </wp:positionV>
              <wp:extent cx="6057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CAD52B" id="Straight Connector 5" o:spid="_x0000_s1026" style="position:absolute;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4.3pt" to="473.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" strokecolor="black [3213]"/>
          </w:pict>
        </mc:Fallback>
      </mc:AlternateContent>
    </w:r>
    <w:r w:rsidR="00E02A6C">
      <w:rPr>
        <w:rFonts w:ascii="Times New Roman" w:hAnsi="Times New Roman" w:cs="Times New Roman"/>
        <w:noProof/>
        <w:sz w:val="14"/>
        <w:szCs w:val="14"/>
      </w:rPr>
      <w:t>Finance, Audit, Compliance, Facilites and Operations Committee</w:t>
    </w:r>
    <w:r w:rsidRPr="00770546">
      <w:rPr>
        <w:rFonts w:ascii="Times New Roman" w:hAnsi="Times New Roman" w:cs="Times New Roman"/>
        <w:sz w:val="14"/>
        <w:szCs w:val="14"/>
      </w:rPr>
      <w:t xml:space="preserve"> </w:t>
    </w:r>
    <w:r w:rsidRPr="00770546">
      <w:rPr>
        <w:rFonts w:ascii="Times New Roman" w:hAnsi="Times New Roman" w:cs="Times New Roman"/>
        <w:sz w:val="14"/>
        <w:szCs w:val="14"/>
      </w:rPr>
      <w:ptab w:relativeTo="margin" w:alignment="center" w:leader="none"/>
    </w:r>
    <w:r w:rsidRPr="00770546">
      <w:rPr>
        <w:rFonts w:ascii="Times New Roman" w:hAnsi="Times New Roman" w:cs="Times New Roman"/>
        <w:sz w:val="14"/>
        <w:szCs w:val="14"/>
      </w:rPr>
      <w:t>-</w:t>
    </w:r>
    <w:r w:rsidRPr="00770546">
      <w:rPr>
        <w:rFonts w:ascii="Times New Roman" w:hAnsi="Times New Roman" w:cs="Times New Roman"/>
        <w:sz w:val="14"/>
        <w:szCs w:val="14"/>
      </w:rPr>
      <w:fldChar w:fldCharType="begin"/>
    </w:r>
    <w:r w:rsidRPr="00770546">
      <w:rPr>
        <w:rFonts w:ascii="Times New Roman" w:hAnsi="Times New Roman" w:cs="Times New Roman"/>
        <w:sz w:val="14"/>
        <w:szCs w:val="14"/>
      </w:rPr>
      <w:instrText xml:space="preserve"> PAGE  \* roman  \* MERGEFORMAT </w:instrText>
    </w:r>
    <w:r w:rsidRPr="00770546">
      <w:rPr>
        <w:rFonts w:ascii="Times New Roman" w:hAnsi="Times New Roman" w:cs="Times New Roman"/>
        <w:sz w:val="14"/>
        <w:szCs w:val="14"/>
      </w:rPr>
      <w:fldChar w:fldCharType="separate"/>
    </w:r>
    <w:r w:rsidR="00984D57">
      <w:rPr>
        <w:rFonts w:ascii="Times New Roman" w:hAnsi="Times New Roman" w:cs="Times New Roman"/>
        <w:noProof/>
        <w:sz w:val="14"/>
        <w:szCs w:val="14"/>
      </w:rPr>
      <w:t>i</w:t>
    </w:r>
    <w:r w:rsidRPr="00770546">
      <w:rPr>
        <w:rFonts w:ascii="Times New Roman" w:hAnsi="Times New Roman" w:cs="Times New Roman"/>
        <w:sz w:val="14"/>
        <w:szCs w:val="14"/>
      </w:rPr>
      <w:fldChar w:fldCharType="end"/>
    </w:r>
    <w:r w:rsidRPr="00770546">
      <w:rPr>
        <w:rFonts w:ascii="Times New Roman" w:hAnsi="Times New Roman" w:cs="Times New Roman"/>
        <w:sz w:val="14"/>
        <w:szCs w:val="14"/>
      </w:rPr>
      <w:t>-</w:t>
    </w:r>
    <w:r w:rsidRPr="00770546">
      <w:rPr>
        <w:rFonts w:ascii="Times New Roman" w:hAnsi="Times New Roman" w:cs="Times New Roman"/>
        <w:sz w:val="14"/>
        <w:szCs w:val="14"/>
      </w:rPr>
      <w:tab/>
    </w:r>
    <w:r w:rsidR="0000027F">
      <w:rPr>
        <w:rFonts w:ascii="Times New Roman" w:hAnsi="Times New Roman" w:cs="Times New Roman"/>
        <w:sz w:val="14"/>
        <w:szCs w:val="14"/>
      </w:rPr>
      <w:t>November 7</w:t>
    </w:r>
    <w:r w:rsidR="00C76241">
      <w:rPr>
        <w:rFonts w:ascii="Times New Roman" w:hAnsi="Times New Roman" w:cs="Times New Roman"/>
        <w:sz w:val="14"/>
        <w:szCs w:val="14"/>
      </w:rPr>
      <w:t>, 202</w:t>
    </w:r>
    <w:r w:rsidR="00E77B72">
      <w:rPr>
        <w:rFonts w:ascii="Times New Roman" w:hAnsi="Times New Roman" w:cs="Times New Roman"/>
        <w:sz w:val="14"/>
        <w:szCs w:val="14"/>
      </w:rPr>
      <w:t>4</w:t>
    </w:r>
  </w:p>
  <w:p w14:paraId="57E0B40B" w14:textId="77777777" w:rsidR="005966D5" w:rsidRPr="00770546" w:rsidRDefault="005966D5" w:rsidP="007D47A1">
    <w:pPr>
      <w:pStyle w:val="Footer"/>
      <w:rPr>
        <w:rFonts w:ascii="Times New Roman" w:hAnsi="Times New Roman" w:cs="Times New Roman"/>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31415" w14:textId="2EC4839E" w:rsidR="002A3991" w:rsidRPr="00770546" w:rsidRDefault="002A3991" w:rsidP="007D47A1">
    <w:pPr>
      <w:pStyle w:val="Footer"/>
      <w:rPr>
        <w:rFonts w:ascii="Times New Roman" w:hAnsi="Times New Roman" w:cs="Times New Roman"/>
        <w:sz w:val="14"/>
        <w:szCs w:val="14"/>
      </w:rPr>
    </w:pPr>
    <w:r w:rsidRPr="00770546">
      <w:rPr>
        <w:rFonts w:ascii="Times New Roman" w:hAnsi="Times New Roman" w:cs="Times New Roman"/>
        <w:noProof/>
        <w:sz w:val="14"/>
        <w:szCs w:val="14"/>
      </w:rPr>
      <mc:AlternateContent>
        <mc:Choice Requires="wps">
          <w:drawing>
            <wp:anchor distT="0" distB="0" distL="114300" distR="114300" simplePos="0" relativeHeight="251655680" behindDoc="0" locked="0" layoutInCell="1" allowOverlap="1" wp14:anchorId="1EC87257" wp14:editId="0AD74595">
              <wp:simplePos x="0" y="0"/>
              <wp:positionH relativeFrom="margin">
                <wp:posOffset>-66675</wp:posOffset>
              </wp:positionH>
              <wp:positionV relativeFrom="paragraph">
                <wp:posOffset>-66675</wp:posOffset>
              </wp:positionV>
              <wp:extent cx="6057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0579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B143E1A" id="Straight Connector 4" o:spid="_x0000_s1026" style="position:absolute;z-index:251655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5.25pt" to="471.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" strokecolor="windowText">
              <w10:wrap anchorx="margin"/>
            </v:line>
          </w:pict>
        </mc:Fallback>
      </mc:AlternateContent>
    </w:r>
    <w:r w:rsidR="00E02A6C">
      <w:rPr>
        <w:rFonts w:ascii="Times New Roman" w:hAnsi="Times New Roman" w:cs="Times New Roman"/>
        <w:sz w:val="14"/>
        <w:szCs w:val="14"/>
      </w:rPr>
      <w:t>Finance, Audit, Compliance, Facilities and Operations Committee</w:t>
    </w:r>
    <w:r w:rsidRPr="00770546">
      <w:rPr>
        <w:rFonts w:ascii="Times New Roman" w:hAnsi="Times New Roman" w:cs="Times New Roman"/>
        <w:sz w:val="14"/>
        <w:szCs w:val="14"/>
      </w:rPr>
      <w:ptab w:relativeTo="margin" w:alignment="center" w:leader="none"/>
    </w:r>
    <w:r w:rsidRPr="00770546">
      <w:rPr>
        <w:rFonts w:ascii="Times New Roman" w:hAnsi="Times New Roman" w:cs="Times New Roman"/>
        <w:sz w:val="14"/>
        <w:szCs w:val="14"/>
      </w:rPr>
      <w:t>-</w:t>
    </w:r>
    <w:r w:rsidRPr="00770546">
      <w:rPr>
        <w:rFonts w:ascii="Times New Roman" w:hAnsi="Times New Roman" w:cs="Times New Roman"/>
        <w:sz w:val="14"/>
        <w:szCs w:val="14"/>
      </w:rPr>
      <w:fldChar w:fldCharType="begin"/>
    </w:r>
    <w:r w:rsidRPr="00770546">
      <w:rPr>
        <w:rFonts w:ascii="Times New Roman" w:hAnsi="Times New Roman" w:cs="Times New Roman"/>
        <w:sz w:val="14"/>
        <w:szCs w:val="14"/>
      </w:rPr>
      <w:instrText xml:space="preserve"> PAGE   \* MERGEFORMAT </w:instrText>
    </w:r>
    <w:r w:rsidRPr="00770546">
      <w:rPr>
        <w:rFonts w:ascii="Times New Roman" w:hAnsi="Times New Roman" w:cs="Times New Roman"/>
        <w:sz w:val="14"/>
        <w:szCs w:val="14"/>
      </w:rPr>
      <w:fldChar w:fldCharType="separate"/>
    </w:r>
    <w:r w:rsidR="00984D57">
      <w:rPr>
        <w:rFonts w:ascii="Times New Roman" w:hAnsi="Times New Roman" w:cs="Times New Roman"/>
        <w:noProof/>
        <w:sz w:val="14"/>
        <w:szCs w:val="14"/>
      </w:rPr>
      <w:t>2</w:t>
    </w:r>
    <w:r w:rsidRPr="00770546">
      <w:rPr>
        <w:rFonts w:ascii="Times New Roman" w:hAnsi="Times New Roman" w:cs="Times New Roman"/>
        <w:noProof/>
        <w:sz w:val="14"/>
        <w:szCs w:val="14"/>
      </w:rPr>
      <w:fldChar w:fldCharType="end"/>
    </w:r>
    <w:r w:rsidRPr="00770546">
      <w:rPr>
        <w:rFonts w:ascii="Times New Roman" w:hAnsi="Times New Roman" w:cs="Times New Roman"/>
        <w:noProof/>
        <w:sz w:val="14"/>
        <w:szCs w:val="14"/>
      </w:rPr>
      <w:t>-</w:t>
    </w:r>
    <w:r w:rsidR="007B1EDF">
      <w:rPr>
        <w:rFonts w:ascii="Times New Roman" w:hAnsi="Times New Roman" w:cs="Times New Roman"/>
        <w:noProof/>
        <w:sz w:val="14"/>
        <w:szCs w:val="14"/>
      </w:rPr>
      <w:tab/>
    </w:r>
    <w:r w:rsidR="00AB7422">
      <w:rPr>
        <w:rFonts w:ascii="Times New Roman" w:hAnsi="Times New Roman" w:cs="Times New Roman"/>
        <w:sz w:val="14"/>
        <w:szCs w:val="14"/>
      </w:rPr>
      <w:t>November 7</w:t>
    </w:r>
    <w:r w:rsidR="00C76241">
      <w:rPr>
        <w:rFonts w:ascii="Times New Roman" w:hAnsi="Times New Roman" w:cs="Times New Roman"/>
        <w:sz w:val="14"/>
        <w:szCs w:val="14"/>
      </w:rPr>
      <w:t>, 202</w:t>
    </w:r>
    <w:r w:rsidR="00E77B72">
      <w:rPr>
        <w:rFonts w:ascii="Times New Roman" w:hAnsi="Times New Roman" w:cs="Times New Roman"/>
        <w:sz w:val="14"/>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AF9C9" w14:textId="77777777" w:rsidR="00EC663D" w:rsidRPr="00770546" w:rsidRDefault="00EC663D" w:rsidP="007D47A1">
    <w:pPr>
      <w:pStyle w:val="Footer"/>
      <w:rPr>
        <w:rFonts w:ascii="Times New Roman" w:hAnsi="Times New Roman" w:cs="Times New Roman"/>
        <w:sz w:val="14"/>
        <w:szCs w:val="14"/>
      </w:rPr>
    </w:pPr>
    <w:r w:rsidRPr="00770546">
      <w:rPr>
        <w:rFonts w:ascii="Times New Roman" w:hAnsi="Times New Roman" w:cs="Times New Roman"/>
        <w:noProof/>
        <w:sz w:val="14"/>
        <w:szCs w:val="14"/>
      </w:rPr>
      <mc:AlternateContent>
        <mc:Choice Requires="wps">
          <w:drawing>
            <wp:anchor distT="0" distB="0" distL="114300" distR="114300" simplePos="0" relativeHeight="251659264" behindDoc="0" locked="0" layoutInCell="1" allowOverlap="1" wp14:anchorId="4CE8CE9B" wp14:editId="1A4AF76A">
              <wp:simplePos x="0" y="0"/>
              <wp:positionH relativeFrom="margin">
                <wp:posOffset>-66675</wp:posOffset>
              </wp:positionH>
              <wp:positionV relativeFrom="paragraph">
                <wp:posOffset>-66675</wp:posOffset>
              </wp:positionV>
              <wp:extent cx="60579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0579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CC2CEEE" id="Straight Connector 8" o:spid="_x0000_s1026" style="position:absolute;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5.25pt" to="471.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" strokecolor="windowText">
              <w10:wrap anchorx="margin"/>
            </v:line>
          </w:pict>
        </mc:Fallback>
      </mc:AlternateContent>
    </w:r>
    <w:r>
      <w:rPr>
        <w:rFonts w:ascii="Times New Roman" w:hAnsi="Times New Roman" w:cs="Times New Roman"/>
        <w:sz w:val="14"/>
        <w:szCs w:val="14"/>
      </w:rPr>
      <w:t>Finance, Audit, Compliance, Facilities and Operations Committee</w:t>
    </w:r>
    <w:r w:rsidRPr="00770546">
      <w:rPr>
        <w:rFonts w:ascii="Times New Roman" w:hAnsi="Times New Roman" w:cs="Times New Roman"/>
        <w:sz w:val="14"/>
        <w:szCs w:val="14"/>
      </w:rPr>
      <w:ptab w:relativeTo="margin" w:alignment="center" w:leader="none"/>
    </w:r>
    <w:r w:rsidRPr="00770546">
      <w:rPr>
        <w:rFonts w:ascii="Times New Roman" w:hAnsi="Times New Roman" w:cs="Times New Roman"/>
        <w:sz w:val="14"/>
        <w:szCs w:val="14"/>
      </w:rPr>
      <w:t>-</w:t>
    </w:r>
    <w:r w:rsidRPr="00770546">
      <w:rPr>
        <w:rFonts w:ascii="Times New Roman" w:hAnsi="Times New Roman" w:cs="Times New Roman"/>
        <w:sz w:val="14"/>
        <w:szCs w:val="14"/>
      </w:rPr>
      <w:fldChar w:fldCharType="begin"/>
    </w:r>
    <w:r w:rsidRPr="00770546">
      <w:rPr>
        <w:rFonts w:ascii="Times New Roman" w:hAnsi="Times New Roman" w:cs="Times New Roman"/>
        <w:sz w:val="14"/>
        <w:szCs w:val="14"/>
      </w:rPr>
      <w:instrText xml:space="preserve"> PAGE   \* MERGEFORMAT </w:instrText>
    </w:r>
    <w:r w:rsidRPr="00770546">
      <w:rPr>
        <w:rFonts w:ascii="Times New Roman" w:hAnsi="Times New Roman" w:cs="Times New Roman"/>
        <w:sz w:val="14"/>
        <w:szCs w:val="14"/>
      </w:rPr>
      <w:fldChar w:fldCharType="separate"/>
    </w:r>
    <w:r>
      <w:rPr>
        <w:rFonts w:ascii="Times New Roman" w:hAnsi="Times New Roman" w:cs="Times New Roman"/>
        <w:noProof/>
        <w:sz w:val="14"/>
        <w:szCs w:val="14"/>
      </w:rPr>
      <w:t>2</w:t>
    </w:r>
    <w:r w:rsidRPr="00770546">
      <w:rPr>
        <w:rFonts w:ascii="Times New Roman" w:hAnsi="Times New Roman" w:cs="Times New Roman"/>
        <w:noProof/>
        <w:sz w:val="14"/>
        <w:szCs w:val="14"/>
      </w:rPr>
      <w:fldChar w:fldCharType="end"/>
    </w:r>
    <w:r w:rsidRPr="00770546">
      <w:rPr>
        <w:rFonts w:ascii="Times New Roman" w:hAnsi="Times New Roman" w:cs="Times New Roman"/>
        <w:noProof/>
        <w:sz w:val="14"/>
        <w:szCs w:val="14"/>
      </w:rPr>
      <w:t>-</w:t>
    </w:r>
    <w:r>
      <w:rPr>
        <w:rFonts w:ascii="Times New Roman" w:hAnsi="Times New Roman" w:cs="Times New Roman"/>
        <w:noProof/>
        <w:sz w:val="14"/>
        <w:szCs w:val="14"/>
      </w:rPr>
      <w:tab/>
    </w:r>
    <w:r>
      <w:rPr>
        <w:rFonts w:ascii="Times New Roman" w:hAnsi="Times New Roman" w:cs="Times New Roman"/>
        <w:sz w:val="14"/>
        <w:szCs w:val="14"/>
      </w:rPr>
      <w:t>November 7,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9EE3D" w14:textId="77777777" w:rsidR="00354FD0" w:rsidRDefault="00354FD0" w:rsidP="009E5789">
      <w:pPr>
        <w:spacing w:after="0" w:line="240" w:lineRule="auto"/>
      </w:pPr>
      <w:r>
        <w:separator/>
      </w:r>
    </w:p>
  </w:footnote>
  <w:footnote w:type="continuationSeparator" w:id="0">
    <w:p w14:paraId="414F0311" w14:textId="77777777" w:rsidR="00354FD0" w:rsidRDefault="00354FD0" w:rsidP="009E5789">
      <w:pPr>
        <w:spacing w:after="0" w:line="240" w:lineRule="auto"/>
      </w:pPr>
      <w:r>
        <w:continuationSeparator/>
      </w:r>
    </w:p>
  </w:footnote>
  <w:footnote w:id="1">
    <w:p w14:paraId="383EC3C6" w14:textId="77777777" w:rsidR="00714022" w:rsidRPr="00BD0C93" w:rsidRDefault="00714022" w:rsidP="00714022">
      <w:pPr>
        <w:pStyle w:val="FootnoteText"/>
        <w:rPr>
          <w:rFonts w:ascii="Times New Roman" w:hAnsi="Times New Roman"/>
        </w:rPr>
      </w:pPr>
      <w:r w:rsidRPr="00BD0C93">
        <w:rPr>
          <w:rStyle w:val="FootnoteReference"/>
          <w:rFonts w:ascii="Times New Roman" w:hAnsi="Times New Roman"/>
        </w:rPr>
        <w:footnoteRef/>
      </w:r>
      <w:r w:rsidRPr="00BD0C93">
        <w:rPr>
          <w:rFonts w:ascii="Times New Roman" w:hAnsi="Times New Roman"/>
        </w:rPr>
        <w:t xml:space="preserve"> Authorizations for transactions less than $</w:t>
      </w:r>
      <w:r>
        <w:rPr>
          <w:rFonts w:ascii="Times New Roman" w:hAnsi="Times New Roman"/>
        </w:rPr>
        <w:t>499</w:t>
      </w:r>
      <w:r w:rsidRPr="00BD0C93">
        <w:rPr>
          <w:rFonts w:ascii="Times New Roman" w:hAnsi="Times New Roman"/>
        </w:rPr>
        <w:t>,</w:t>
      </w:r>
      <w:r>
        <w:rPr>
          <w:rFonts w:ascii="Times New Roman" w:hAnsi="Times New Roman"/>
        </w:rPr>
        <w:t>999</w:t>
      </w:r>
      <w:r w:rsidRPr="00BD0C93">
        <w:rPr>
          <w:rFonts w:ascii="Times New Roman" w:hAnsi="Times New Roman"/>
        </w:rPr>
        <w:t xml:space="preserve"> are approved at the university level (above $25,000 by the President</w:t>
      </w:r>
      <w:r>
        <w:rPr>
          <w:rFonts w:ascii="Times New Roman" w:hAnsi="Times New Roman"/>
        </w:rPr>
        <w:t xml:space="preserve"> or delegate</w:t>
      </w:r>
      <w:r w:rsidRPr="00BD0C93">
        <w:rPr>
          <w:rFonts w:ascii="Times New Roman" w:hAnsi="Times New Roman"/>
        </w:rPr>
        <w:t>).</w:t>
      </w:r>
    </w:p>
  </w:footnote>
  <w:footnote w:id="2">
    <w:p w14:paraId="5AE953C7" w14:textId="77777777" w:rsidR="00714022" w:rsidRPr="00BD0C93" w:rsidRDefault="00714022" w:rsidP="00714022">
      <w:pPr>
        <w:pStyle w:val="FootnoteText"/>
        <w:rPr>
          <w:rFonts w:ascii="Times New Roman" w:hAnsi="Times New Roman"/>
        </w:rPr>
      </w:pPr>
      <w:r w:rsidRPr="00BD0C93">
        <w:rPr>
          <w:rStyle w:val="FootnoteReference"/>
          <w:rFonts w:ascii="Times New Roman" w:hAnsi="Times New Roman"/>
        </w:rPr>
        <w:footnoteRef/>
      </w:r>
      <w:r w:rsidRPr="00BD0C93">
        <w:rPr>
          <w:rFonts w:ascii="Times New Roman" w:hAnsi="Times New Roman"/>
        </w:rPr>
        <w:t xml:space="preserve"> Authorizations for purchases and capital projects </w:t>
      </w:r>
      <w:r>
        <w:rPr>
          <w:rFonts w:ascii="Times New Roman" w:hAnsi="Times New Roman"/>
        </w:rPr>
        <w:t>between</w:t>
      </w:r>
      <w:r w:rsidRPr="00BD0C93">
        <w:rPr>
          <w:rFonts w:ascii="Times New Roman" w:hAnsi="Times New Roman"/>
        </w:rPr>
        <w:t xml:space="preserve"> $100,000 and $</w:t>
      </w:r>
      <w:r>
        <w:rPr>
          <w:rFonts w:ascii="Times New Roman" w:hAnsi="Times New Roman"/>
        </w:rPr>
        <w:t>499</w:t>
      </w:r>
      <w:r w:rsidRPr="00BD0C93">
        <w:rPr>
          <w:rFonts w:ascii="Times New Roman" w:hAnsi="Times New Roman"/>
        </w:rPr>
        <w:t>,</w:t>
      </w:r>
      <w:r>
        <w:rPr>
          <w:rFonts w:ascii="Times New Roman" w:hAnsi="Times New Roman"/>
        </w:rPr>
        <w:t>999</w:t>
      </w:r>
      <w:r w:rsidRPr="00BD0C93">
        <w:rPr>
          <w:rFonts w:ascii="Times New Roman" w:hAnsi="Times New Roman"/>
        </w:rPr>
        <w:t xml:space="preserve"> are approved by the President </w:t>
      </w:r>
      <w:r>
        <w:rPr>
          <w:rFonts w:ascii="Times New Roman" w:hAnsi="Times New Roman"/>
        </w:rPr>
        <w:t xml:space="preserve">or delegate </w:t>
      </w:r>
      <w:r w:rsidRPr="00BD0C93">
        <w:rPr>
          <w:rFonts w:ascii="Times New Roman" w:hAnsi="Times New Roman"/>
        </w:rPr>
        <w:t>and periodically reported to the Board of Trustees.</w:t>
      </w:r>
    </w:p>
  </w:footnote>
  <w:footnote w:id="3">
    <w:p w14:paraId="443FD2C2" w14:textId="77777777" w:rsidR="00714022" w:rsidRPr="00BD0C93" w:rsidRDefault="00714022" w:rsidP="00714022">
      <w:pPr>
        <w:pStyle w:val="FootnoteText"/>
        <w:rPr>
          <w:rFonts w:ascii="Times New Roman" w:hAnsi="Times New Roman"/>
        </w:rPr>
      </w:pPr>
      <w:r w:rsidRPr="00BD0C93">
        <w:rPr>
          <w:rStyle w:val="FootnoteReference"/>
          <w:rFonts w:ascii="Times New Roman" w:hAnsi="Times New Roman"/>
        </w:rPr>
        <w:footnoteRef/>
      </w:r>
      <w:r w:rsidRPr="00BD0C93">
        <w:rPr>
          <w:rFonts w:ascii="Times New Roman" w:hAnsi="Times New Roman"/>
        </w:rPr>
        <w:t xml:space="preserve"> Authorizations for purchases and capital projects </w:t>
      </w:r>
      <w:r>
        <w:rPr>
          <w:rFonts w:ascii="Times New Roman" w:hAnsi="Times New Roman"/>
        </w:rPr>
        <w:t xml:space="preserve">exceeding </w:t>
      </w:r>
      <w:r w:rsidRPr="00BD0C93">
        <w:rPr>
          <w:rFonts w:ascii="Times New Roman" w:hAnsi="Times New Roman"/>
        </w:rPr>
        <w:t>$</w:t>
      </w:r>
      <w:r>
        <w:rPr>
          <w:rFonts w:ascii="Times New Roman" w:hAnsi="Times New Roman"/>
        </w:rPr>
        <w:t>50</w:t>
      </w:r>
      <w:r w:rsidRPr="00BD0C93">
        <w:rPr>
          <w:rFonts w:ascii="Times New Roman" w:hAnsi="Times New Roman"/>
        </w:rPr>
        <w:t>0,000 are presented for approval by the Board of Trustees, unless exempt.</w:t>
      </w:r>
    </w:p>
  </w:footnote>
  <w:footnote w:id="4">
    <w:p w14:paraId="5F8531AB" w14:textId="77777777" w:rsidR="00714022" w:rsidRDefault="00714022" w:rsidP="0071402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6CCD"/>
    <w:multiLevelType w:val="hybridMultilevel"/>
    <w:tmpl w:val="7F7E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13630"/>
    <w:multiLevelType w:val="hybridMultilevel"/>
    <w:tmpl w:val="9E76AD38"/>
    <w:lvl w:ilvl="0" w:tplc="CF14B00C">
      <w:start w:val="1"/>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3284D"/>
    <w:multiLevelType w:val="hybridMultilevel"/>
    <w:tmpl w:val="77462084"/>
    <w:lvl w:ilvl="0" w:tplc="BFA817C0">
      <w:start w:val="1"/>
      <w:numFmt w:val="decimal"/>
      <w:lvlText w:val="%1."/>
      <w:lvlJc w:val="left"/>
      <w:pPr>
        <w:ind w:left="662" w:hanging="360"/>
      </w:pPr>
      <w:rPr>
        <w:rFonts w:hint="default"/>
        <w:b/>
        <w:bCs/>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 w15:restartNumberingAfterBreak="0">
    <w:nsid w:val="06B57842"/>
    <w:multiLevelType w:val="hybridMultilevel"/>
    <w:tmpl w:val="D8446158"/>
    <w:lvl w:ilvl="0" w:tplc="5310FD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293BAA"/>
    <w:multiLevelType w:val="hybridMultilevel"/>
    <w:tmpl w:val="6F4C4BF2"/>
    <w:lvl w:ilvl="0" w:tplc="931C29F8">
      <w:start w:val="1"/>
      <w:numFmt w:val="decimal"/>
      <w:lvlText w:val="%1."/>
      <w:lvlJc w:val="left"/>
      <w:pPr>
        <w:ind w:left="720" w:hanging="360"/>
      </w:pPr>
      <w:rPr>
        <w:b w:val="0"/>
      </w:rPr>
    </w:lvl>
    <w:lvl w:ilvl="1" w:tplc="1918FC4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46D0F"/>
    <w:multiLevelType w:val="hybridMultilevel"/>
    <w:tmpl w:val="A4225A90"/>
    <w:lvl w:ilvl="0" w:tplc="50B0D018">
      <w:numFmt w:val="bullet"/>
      <w:lvlText w:val="-"/>
      <w:lvlJc w:val="left"/>
      <w:pPr>
        <w:ind w:left="1440" w:hanging="360"/>
      </w:pPr>
      <w:rPr>
        <w:rFonts w:ascii="Tahoma" w:eastAsia="Times New Roman" w:hAnsi="Tahoma" w:cs="Tahom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1B74A0"/>
    <w:multiLevelType w:val="hybridMultilevel"/>
    <w:tmpl w:val="36443690"/>
    <w:lvl w:ilvl="0" w:tplc="47ECACF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7E42E6"/>
    <w:multiLevelType w:val="hybridMultilevel"/>
    <w:tmpl w:val="7F2A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F4F2D"/>
    <w:multiLevelType w:val="hybridMultilevel"/>
    <w:tmpl w:val="48E01912"/>
    <w:lvl w:ilvl="0" w:tplc="3E7A441C">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E4963"/>
    <w:multiLevelType w:val="hybridMultilevel"/>
    <w:tmpl w:val="3E0EEC0E"/>
    <w:lvl w:ilvl="0" w:tplc="4E4AEE22">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E5C18"/>
    <w:multiLevelType w:val="hybridMultilevel"/>
    <w:tmpl w:val="789E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D701B"/>
    <w:multiLevelType w:val="hybridMultilevel"/>
    <w:tmpl w:val="04A0D4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A23775D"/>
    <w:multiLevelType w:val="hybridMultilevel"/>
    <w:tmpl w:val="EAE4DCC8"/>
    <w:lvl w:ilvl="0" w:tplc="88D01954">
      <w:start w:val="1"/>
      <w:numFmt w:val="decimal"/>
      <w:lvlText w:val="%1."/>
      <w:lvlJc w:val="left"/>
      <w:pPr>
        <w:ind w:left="540" w:hanging="360"/>
      </w:pPr>
      <w:rPr>
        <w:rFonts w:ascii="Times New Roman" w:hAnsi="Times New Roman" w:cs="Times New Roman" w:hint="default"/>
        <w:b/>
        <w:bCs/>
        <w:color w:val="auto"/>
        <w:sz w:val="24"/>
        <w:szCs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C3E3E70"/>
    <w:multiLevelType w:val="hybridMultilevel"/>
    <w:tmpl w:val="039C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407767"/>
    <w:multiLevelType w:val="hybridMultilevel"/>
    <w:tmpl w:val="8F320C58"/>
    <w:lvl w:ilvl="0" w:tplc="F960A2E6">
      <w:start w:val="1"/>
      <w:numFmt w:val="decimal"/>
      <w:lvlText w:val="%1."/>
      <w:lvlJc w:val="left"/>
      <w:pPr>
        <w:ind w:left="720" w:hanging="360"/>
      </w:pPr>
      <w:rPr>
        <w:rFonts w:ascii="Times New Roman" w:hAnsi="Times New Roman" w:cs="Times New Roman"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C475D3"/>
    <w:multiLevelType w:val="hybridMultilevel"/>
    <w:tmpl w:val="F46C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54E30"/>
    <w:multiLevelType w:val="hybridMultilevel"/>
    <w:tmpl w:val="BB624814"/>
    <w:lvl w:ilvl="0" w:tplc="7F3EE4FA">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3D48A8"/>
    <w:multiLevelType w:val="hybridMultilevel"/>
    <w:tmpl w:val="5628B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CA2CD1"/>
    <w:multiLevelType w:val="hybridMultilevel"/>
    <w:tmpl w:val="09D21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D6778F"/>
    <w:multiLevelType w:val="hybridMultilevel"/>
    <w:tmpl w:val="D846B732"/>
    <w:lvl w:ilvl="0" w:tplc="6E7606F2">
      <w:start w:val="5"/>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50E4A"/>
    <w:multiLevelType w:val="hybridMultilevel"/>
    <w:tmpl w:val="9D08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92C51"/>
    <w:multiLevelType w:val="hybridMultilevel"/>
    <w:tmpl w:val="3EAA8CC8"/>
    <w:lvl w:ilvl="0" w:tplc="5D9A3F2E">
      <w:start w:val="1"/>
      <w:numFmt w:val="decimal"/>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37158"/>
    <w:multiLevelType w:val="hybridMultilevel"/>
    <w:tmpl w:val="59D82DE6"/>
    <w:lvl w:ilvl="0" w:tplc="50CE5604">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B433AC"/>
    <w:multiLevelType w:val="hybridMultilevel"/>
    <w:tmpl w:val="1838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15F61"/>
    <w:multiLevelType w:val="hybridMultilevel"/>
    <w:tmpl w:val="6648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291C32"/>
    <w:multiLevelType w:val="hybridMultilevel"/>
    <w:tmpl w:val="5EC06626"/>
    <w:lvl w:ilvl="0" w:tplc="4FA02204">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207B8"/>
    <w:multiLevelType w:val="hybridMultilevel"/>
    <w:tmpl w:val="BADC04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CF63A4D"/>
    <w:multiLevelType w:val="hybridMultilevel"/>
    <w:tmpl w:val="B8B8F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82447"/>
    <w:multiLevelType w:val="hybridMultilevel"/>
    <w:tmpl w:val="B26A3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8D22D98"/>
    <w:multiLevelType w:val="multilevel"/>
    <w:tmpl w:val="24E01FE4"/>
    <w:lvl w:ilvl="0">
      <w:start w:val="1"/>
      <w:numFmt w:val="decimal"/>
      <w:lvlText w:val="%1)"/>
      <w:lvlJc w:val="left"/>
      <w:pPr>
        <w:tabs>
          <w:tab w:val="num" w:pos="720"/>
        </w:tabs>
        <w:ind w:left="720" w:hanging="360"/>
      </w:pPr>
      <w:rPr>
        <w:rFonts w:hint="default"/>
      </w:rPr>
    </w:lvl>
    <w:lvl w:ilvl="1">
      <w:start w:val="1"/>
      <w:numFmt w:val="lowerLetter"/>
      <w:pStyle w:val="AgendaOutlineNumberingLevel2"/>
      <w:lvlText w:val="%2."/>
      <w:lvlJc w:val="left"/>
      <w:pPr>
        <w:tabs>
          <w:tab w:val="num" w:pos="720"/>
        </w:tabs>
        <w:ind w:left="720" w:hanging="360"/>
      </w:pPr>
      <w:rPr>
        <w:rFonts w:ascii="Arial" w:hAnsi="Arial" w:hint="default"/>
        <w:b w:val="0"/>
        <w:i w:val="0"/>
        <w:sz w:val="20"/>
        <w:szCs w:val="2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5B23931"/>
    <w:multiLevelType w:val="hybridMultilevel"/>
    <w:tmpl w:val="79B2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71BC7"/>
    <w:multiLevelType w:val="multilevel"/>
    <w:tmpl w:val="D8FCD18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71801"/>
    <w:multiLevelType w:val="hybridMultilevel"/>
    <w:tmpl w:val="FA2E3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DE7C3C"/>
    <w:multiLevelType w:val="multilevel"/>
    <w:tmpl w:val="F176FF4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1C22A0"/>
    <w:multiLevelType w:val="hybridMultilevel"/>
    <w:tmpl w:val="1A86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36D89"/>
    <w:multiLevelType w:val="hybridMultilevel"/>
    <w:tmpl w:val="3808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076615"/>
    <w:multiLevelType w:val="hybridMultilevel"/>
    <w:tmpl w:val="F862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8772F"/>
    <w:multiLevelType w:val="hybridMultilevel"/>
    <w:tmpl w:val="0F4E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292A47"/>
    <w:multiLevelType w:val="hybridMultilevel"/>
    <w:tmpl w:val="56F6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E651B5"/>
    <w:multiLevelType w:val="hybridMultilevel"/>
    <w:tmpl w:val="7AAA36FE"/>
    <w:lvl w:ilvl="0" w:tplc="64E89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162419">
    <w:abstractNumId w:val="29"/>
  </w:num>
  <w:num w:numId="2" w16cid:durableId="248778455">
    <w:abstractNumId w:val="4"/>
  </w:num>
  <w:num w:numId="3" w16cid:durableId="219561765">
    <w:abstractNumId w:val="22"/>
  </w:num>
  <w:num w:numId="4" w16cid:durableId="2067415018">
    <w:abstractNumId w:val="11"/>
  </w:num>
  <w:num w:numId="5" w16cid:durableId="719287830">
    <w:abstractNumId w:val="7"/>
  </w:num>
  <w:num w:numId="6" w16cid:durableId="1630623128">
    <w:abstractNumId w:val="9"/>
  </w:num>
  <w:num w:numId="7" w16cid:durableId="1768305294">
    <w:abstractNumId w:val="21"/>
  </w:num>
  <w:num w:numId="8" w16cid:durableId="651368187">
    <w:abstractNumId w:val="30"/>
  </w:num>
  <w:num w:numId="9" w16cid:durableId="1307079750">
    <w:abstractNumId w:val="26"/>
  </w:num>
  <w:num w:numId="10" w16cid:durableId="1647663843">
    <w:abstractNumId w:val="10"/>
  </w:num>
  <w:num w:numId="11" w16cid:durableId="815337044">
    <w:abstractNumId w:val="36"/>
  </w:num>
  <w:num w:numId="12" w16cid:durableId="1554585761">
    <w:abstractNumId w:val="37"/>
  </w:num>
  <w:num w:numId="13" w16cid:durableId="407843318">
    <w:abstractNumId w:val="27"/>
  </w:num>
  <w:num w:numId="14" w16cid:durableId="1314263559">
    <w:abstractNumId w:val="1"/>
  </w:num>
  <w:num w:numId="15" w16cid:durableId="232934270">
    <w:abstractNumId w:val="8"/>
  </w:num>
  <w:num w:numId="16" w16cid:durableId="2066679474">
    <w:abstractNumId w:val="25"/>
  </w:num>
  <w:num w:numId="17" w16cid:durableId="1726220250">
    <w:abstractNumId w:val="16"/>
  </w:num>
  <w:num w:numId="18" w16cid:durableId="1990591553">
    <w:abstractNumId w:val="12"/>
  </w:num>
  <w:num w:numId="19" w16cid:durableId="1923372672">
    <w:abstractNumId w:val="19"/>
  </w:num>
  <w:num w:numId="20" w16cid:durableId="1920598232">
    <w:abstractNumId w:val="14"/>
  </w:num>
  <w:num w:numId="21" w16cid:durableId="1852834550">
    <w:abstractNumId w:val="24"/>
  </w:num>
  <w:num w:numId="22" w16cid:durableId="1641571545">
    <w:abstractNumId w:val="5"/>
  </w:num>
  <w:num w:numId="23" w16cid:durableId="1400447117">
    <w:abstractNumId w:val="32"/>
  </w:num>
  <w:num w:numId="24" w16cid:durableId="2067491124">
    <w:abstractNumId w:val="35"/>
  </w:num>
  <w:num w:numId="25" w16cid:durableId="799035562">
    <w:abstractNumId w:val="18"/>
  </w:num>
  <w:num w:numId="26" w16cid:durableId="1893082029">
    <w:abstractNumId w:val="15"/>
  </w:num>
  <w:num w:numId="27" w16cid:durableId="1329794000">
    <w:abstractNumId w:val="38"/>
  </w:num>
  <w:num w:numId="28" w16cid:durableId="1872723711">
    <w:abstractNumId w:val="20"/>
  </w:num>
  <w:num w:numId="29" w16cid:durableId="1195386793">
    <w:abstractNumId w:val="39"/>
  </w:num>
  <w:num w:numId="30" w16cid:durableId="627780947">
    <w:abstractNumId w:val="2"/>
  </w:num>
  <w:num w:numId="31" w16cid:durableId="464589165">
    <w:abstractNumId w:val="17"/>
  </w:num>
  <w:num w:numId="32" w16cid:durableId="1304501596">
    <w:abstractNumId w:val="13"/>
  </w:num>
  <w:num w:numId="33" w16cid:durableId="530849608">
    <w:abstractNumId w:val="23"/>
  </w:num>
  <w:num w:numId="34" w16cid:durableId="1370910733">
    <w:abstractNumId w:val="34"/>
  </w:num>
  <w:num w:numId="35" w16cid:durableId="708997380">
    <w:abstractNumId w:val="31"/>
  </w:num>
  <w:num w:numId="36" w16cid:durableId="1457992698">
    <w:abstractNumId w:val="33"/>
  </w:num>
  <w:num w:numId="37" w16cid:durableId="106242801">
    <w:abstractNumId w:val="28"/>
  </w:num>
  <w:num w:numId="38" w16cid:durableId="852064631">
    <w:abstractNumId w:val="3"/>
  </w:num>
  <w:num w:numId="39" w16cid:durableId="129708088">
    <w:abstractNumId w:val="6"/>
  </w:num>
  <w:num w:numId="40" w16cid:durableId="82191915">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4E"/>
    <w:rsid w:val="0000027F"/>
    <w:rsid w:val="00006C8A"/>
    <w:rsid w:val="000115EA"/>
    <w:rsid w:val="00011D17"/>
    <w:rsid w:val="00012DD2"/>
    <w:rsid w:val="00013C26"/>
    <w:rsid w:val="00013C7B"/>
    <w:rsid w:val="00014815"/>
    <w:rsid w:val="0001583E"/>
    <w:rsid w:val="00021E6C"/>
    <w:rsid w:val="000253CE"/>
    <w:rsid w:val="00025C8B"/>
    <w:rsid w:val="00027AFF"/>
    <w:rsid w:val="00030FD3"/>
    <w:rsid w:val="00040A98"/>
    <w:rsid w:val="000413D3"/>
    <w:rsid w:val="0004284C"/>
    <w:rsid w:val="000445A5"/>
    <w:rsid w:val="00045249"/>
    <w:rsid w:val="000464A4"/>
    <w:rsid w:val="000503AB"/>
    <w:rsid w:val="00054BF4"/>
    <w:rsid w:val="00061714"/>
    <w:rsid w:val="00061E93"/>
    <w:rsid w:val="00067F03"/>
    <w:rsid w:val="00085242"/>
    <w:rsid w:val="00087463"/>
    <w:rsid w:val="00090316"/>
    <w:rsid w:val="00091663"/>
    <w:rsid w:val="000A1BD7"/>
    <w:rsid w:val="000A220F"/>
    <w:rsid w:val="000A3D64"/>
    <w:rsid w:val="000A7095"/>
    <w:rsid w:val="000B359F"/>
    <w:rsid w:val="000B3EDB"/>
    <w:rsid w:val="000B6563"/>
    <w:rsid w:val="000B7BFA"/>
    <w:rsid w:val="000C1BD3"/>
    <w:rsid w:val="000C4B14"/>
    <w:rsid w:val="000C5337"/>
    <w:rsid w:val="000C5BCC"/>
    <w:rsid w:val="000C5E6C"/>
    <w:rsid w:val="000D0AA9"/>
    <w:rsid w:val="000D3F43"/>
    <w:rsid w:val="000D6745"/>
    <w:rsid w:val="000E4208"/>
    <w:rsid w:val="000E42AD"/>
    <w:rsid w:val="000F0160"/>
    <w:rsid w:val="000F2A77"/>
    <w:rsid w:val="000F37D2"/>
    <w:rsid w:val="000F4625"/>
    <w:rsid w:val="000F5676"/>
    <w:rsid w:val="000F6610"/>
    <w:rsid w:val="000F7769"/>
    <w:rsid w:val="00102632"/>
    <w:rsid w:val="0010581D"/>
    <w:rsid w:val="001102E3"/>
    <w:rsid w:val="00110DE8"/>
    <w:rsid w:val="00110FEE"/>
    <w:rsid w:val="001114E5"/>
    <w:rsid w:val="00111643"/>
    <w:rsid w:val="0011201C"/>
    <w:rsid w:val="0011238F"/>
    <w:rsid w:val="00115A65"/>
    <w:rsid w:val="00123300"/>
    <w:rsid w:val="00124CED"/>
    <w:rsid w:val="001263DB"/>
    <w:rsid w:val="00135277"/>
    <w:rsid w:val="00157C02"/>
    <w:rsid w:val="00160A13"/>
    <w:rsid w:val="00162E28"/>
    <w:rsid w:val="00163122"/>
    <w:rsid w:val="0017135B"/>
    <w:rsid w:val="00173D46"/>
    <w:rsid w:val="001776B6"/>
    <w:rsid w:val="00181612"/>
    <w:rsid w:val="00185BFD"/>
    <w:rsid w:val="001861DC"/>
    <w:rsid w:val="001A031A"/>
    <w:rsid w:val="001A1786"/>
    <w:rsid w:val="001B1D7B"/>
    <w:rsid w:val="001B5025"/>
    <w:rsid w:val="001B5893"/>
    <w:rsid w:val="001C4932"/>
    <w:rsid w:val="001C611C"/>
    <w:rsid w:val="001E18F1"/>
    <w:rsid w:val="001E1E18"/>
    <w:rsid w:val="001E4A73"/>
    <w:rsid w:val="001F175C"/>
    <w:rsid w:val="001F257B"/>
    <w:rsid w:val="001F488F"/>
    <w:rsid w:val="001F6768"/>
    <w:rsid w:val="00203267"/>
    <w:rsid w:val="002035C7"/>
    <w:rsid w:val="002056E1"/>
    <w:rsid w:val="00210B85"/>
    <w:rsid w:val="0021391A"/>
    <w:rsid w:val="00215C6D"/>
    <w:rsid w:val="002165A8"/>
    <w:rsid w:val="00224435"/>
    <w:rsid w:val="00224634"/>
    <w:rsid w:val="00226CE4"/>
    <w:rsid w:val="0022762C"/>
    <w:rsid w:val="00231547"/>
    <w:rsid w:val="00231644"/>
    <w:rsid w:val="00234389"/>
    <w:rsid w:val="0024157E"/>
    <w:rsid w:val="002424D6"/>
    <w:rsid w:val="0024302E"/>
    <w:rsid w:val="00246F5C"/>
    <w:rsid w:val="002472D6"/>
    <w:rsid w:val="00250592"/>
    <w:rsid w:val="002518BD"/>
    <w:rsid w:val="0025478E"/>
    <w:rsid w:val="00263152"/>
    <w:rsid w:val="00266155"/>
    <w:rsid w:val="00266930"/>
    <w:rsid w:val="00271C03"/>
    <w:rsid w:val="002727F5"/>
    <w:rsid w:val="002730D8"/>
    <w:rsid w:val="0027732E"/>
    <w:rsid w:val="002775C7"/>
    <w:rsid w:val="0028153D"/>
    <w:rsid w:val="002825B4"/>
    <w:rsid w:val="00286139"/>
    <w:rsid w:val="0028640C"/>
    <w:rsid w:val="00290D3E"/>
    <w:rsid w:val="002912EA"/>
    <w:rsid w:val="002967DD"/>
    <w:rsid w:val="002A3991"/>
    <w:rsid w:val="002A7D70"/>
    <w:rsid w:val="002B4EF9"/>
    <w:rsid w:val="002B5FEC"/>
    <w:rsid w:val="002B688F"/>
    <w:rsid w:val="002C1720"/>
    <w:rsid w:val="002C5377"/>
    <w:rsid w:val="002D105E"/>
    <w:rsid w:val="002D201B"/>
    <w:rsid w:val="002D60A5"/>
    <w:rsid w:val="002E17F6"/>
    <w:rsid w:val="002F0B02"/>
    <w:rsid w:val="002F0ED5"/>
    <w:rsid w:val="002F28C7"/>
    <w:rsid w:val="002F2C29"/>
    <w:rsid w:val="002F7206"/>
    <w:rsid w:val="00304B99"/>
    <w:rsid w:val="00305980"/>
    <w:rsid w:val="00311A7C"/>
    <w:rsid w:val="00313703"/>
    <w:rsid w:val="00313D7F"/>
    <w:rsid w:val="003169E6"/>
    <w:rsid w:val="00316C4D"/>
    <w:rsid w:val="00317CC6"/>
    <w:rsid w:val="0032032F"/>
    <w:rsid w:val="003259A3"/>
    <w:rsid w:val="00330538"/>
    <w:rsid w:val="00330C1C"/>
    <w:rsid w:val="00337906"/>
    <w:rsid w:val="00344C85"/>
    <w:rsid w:val="00347AC9"/>
    <w:rsid w:val="0035071A"/>
    <w:rsid w:val="003514AE"/>
    <w:rsid w:val="00351C7D"/>
    <w:rsid w:val="00354406"/>
    <w:rsid w:val="00354FD0"/>
    <w:rsid w:val="00366054"/>
    <w:rsid w:val="003727F9"/>
    <w:rsid w:val="00374D81"/>
    <w:rsid w:val="00377AED"/>
    <w:rsid w:val="00377E44"/>
    <w:rsid w:val="00383C64"/>
    <w:rsid w:val="00384EFF"/>
    <w:rsid w:val="00386F7D"/>
    <w:rsid w:val="00390FE6"/>
    <w:rsid w:val="00391FE3"/>
    <w:rsid w:val="003A27D2"/>
    <w:rsid w:val="003A6A8F"/>
    <w:rsid w:val="003A7C1B"/>
    <w:rsid w:val="003B2E1A"/>
    <w:rsid w:val="003B4C72"/>
    <w:rsid w:val="003C21B0"/>
    <w:rsid w:val="003C6B89"/>
    <w:rsid w:val="003C7B78"/>
    <w:rsid w:val="003D0C14"/>
    <w:rsid w:val="003D5987"/>
    <w:rsid w:val="003F01A9"/>
    <w:rsid w:val="003F297D"/>
    <w:rsid w:val="00400D8F"/>
    <w:rsid w:val="004017AE"/>
    <w:rsid w:val="00402AA0"/>
    <w:rsid w:val="00404D18"/>
    <w:rsid w:val="00420FAA"/>
    <w:rsid w:val="004215B7"/>
    <w:rsid w:val="004217D1"/>
    <w:rsid w:val="00422628"/>
    <w:rsid w:val="00443395"/>
    <w:rsid w:val="00446A73"/>
    <w:rsid w:val="00446EB7"/>
    <w:rsid w:val="00450F93"/>
    <w:rsid w:val="00451D56"/>
    <w:rsid w:val="00452208"/>
    <w:rsid w:val="00453CFD"/>
    <w:rsid w:val="00457E99"/>
    <w:rsid w:val="00461DBF"/>
    <w:rsid w:val="00464321"/>
    <w:rsid w:val="0046747B"/>
    <w:rsid w:val="004714B5"/>
    <w:rsid w:val="00471C98"/>
    <w:rsid w:val="00473D65"/>
    <w:rsid w:val="00474013"/>
    <w:rsid w:val="004757DA"/>
    <w:rsid w:val="00477172"/>
    <w:rsid w:val="00482AEB"/>
    <w:rsid w:val="00484224"/>
    <w:rsid w:val="004844BD"/>
    <w:rsid w:val="00493B2B"/>
    <w:rsid w:val="00495C38"/>
    <w:rsid w:val="004A2339"/>
    <w:rsid w:val="004A4C30"/>
    <w:rsid w:val="004A590B"/>
    <w:rsid w:val="004A5B06"/>
    <w:rsid w:val="004A7136"/>
    <w:rsid w:val="004B0D55"/>
    <w:rsid w:val="004B2AFB"/>
    <w:rsid w:val="004B40BC"/>
    <w:rsid w:val="004B5F68"/>
    <w:rsid w:val="004C2674"/>
    <w:rsid w:val="004C3A9D"/>
    <w:rsid w:val="004D7BCB"/>
    <w:rsid w:val="004E2657"/>
    <w:rsid w:val="004E5BAE"/>
    <w:rsid w:val="004E721B"/>
    <w:rsid w:val="004F5701"/>
    <w:rsid w:val="004F6ACF"/>
    <w:rsid w:val="00502249"/>
    <w:rsid w:val="005061B9"/>
    <w:rsid w:val="00511253"/>
    <w:rsid w:val="0051257A"/>
    <w:rsid w:val="00521101"/>
    <w:rsid w:val="0052312C"/>
    <w:rsid w:val="00523B39"/>
    <w:rsid w:val="00525D3B"/>
    <w:rsid w:val="00527793"/>
    <w:rsid w:val="00527B2C"/>
    <w:rsid w:val="00532F96"/>
    <w:rsid w:val="005441B2"/>
    <w:rsid w:val="00544C0A"/>
    <w:rsid w:val="00544E73"/>
    <w:rsid w:val="005549F0"/>
    <w:rsid w:val="00554B35"/>
    <w:rsid w:val="00554D74"/>
    <w:rsid w:val="005561CD"/>
    <w:rsid w:val="0056116D"/>
    <w:rsid w:val="00561AC4"/>
    <w:rsid w:val="00563398"/>
    <w:rsid w:val="005661E1"/>
    <w:rsid w:val="00567E13"/>
    <w:rsid w:val="005705C3"/>
    <w:rsid w:val="00572D5D"/>
    <w:rsid w:val="00577326"/>
    <w:rsid w:val="00577E06"/>
    <w:rsid w:val="00580F4E"/>
    <w:rsid w:val="0058411E"/>
    <w:rsid w:val="005856B0"/>
    <w:rsid w:val="005909DF"/>
    <w:rsid w:val="00592422"/>
    <w:rsid w:val="005940CC"/>
    <w:rsid w:val="00596103"/>
    <w:rsid w:val="005966D5"/>
    <w:rsid w:val="0059778A"/>
    <w:rsid w:val="00597800"/>
    <w:rsid w:val="005A167E"/>
    <w:rsid w:val="005A1B99"/>
    <w:rsid w:val="005A2769"/>
    <w:rsid w:val="005A6E0C"/>
    <w:rsid w:val="005A758A"/>
    <w:rsid w:val="005B019C"/>
    <w:rsid w:val="005B6BCB"/>
    <w:rsid w:val="005C5FAD"/>
    <w:rsid w:val="005D07CD"/>
    <w:rsid w:val="005E1279"/>
    <w:rsid w:val="005E33A3"/>
    <w:rsid w:val="005E3646"/>
    <w:rsid w:val="005E7865"/>
    <w:rsid w:val="005F2C39"/>
    <w:rsid w:val="005F2D92"/>
    <w:rsid w:val="005F4F61"/>
    <w:rsid w:val="006016E3"/>
    <w:rsid w:val="006055C7"/>
    <w:rsid w:val="00605851"/>
    <w:rsid w:val="00606454"/>
    <w:rsid w:val="0060682C"/>
    <w:rsid w:val="00615FEB"/>
    <w:rsid w:val="00625CCC"/>
    <w:rsid w:val="00627A1C"/>
    <w:rsid w:val="006313BD"/>
    <w:rsid w:val="00642F9C"/>
    <w:rsid w:val="006449F8"/>
    <w:rsid w:val="006513B2"/>
    <w:rsid w:val="00661841"/>
    <w:rsid w:val="00661F1B"/>
    <w:rsid w:val="006624F1"/>
    <w:rsid w:val="0066358C"/>
    <w:rsid w:val="00667FBF"/>
    <w:rsid w:val="006704B3"/>
    <w:rsid w:val="00676BD5"/>
    <w:rsid w:val="006776EA"/>
    <w:rsid w:val="00677AB9"/>
    <w:rsid w:val="0068313D"/>
    <w:rsid w:val="006836B1"/>
    <w:rsid w:val="00685A4C"/>
    <w:rsid w:val="00690E3C"/>
    <w:rsid w:val="006A4D32"/>
    <w:rsid w:val="006B50A6"/>
    <w:rsid w:val="006C3FF2"/>
    <w:rsid w:val="006C7764"/>
    <w:rsid w:val="006D07C9"/>
    <w:rsid w:val="006D30BA"/>
    <w:rsid w:val="006D7608"/>
    <w:rsid w:val="006E085D"/>
    <w:rsid w:val="006E2506"/>
    <w:rsid w:val="006E3967"/>
    <w:rsid w:val="00700FF0"/>
    <w:rsid w:val="00711E8D"/>
    <w:rsid w:val="00711F97"/>
    <w:rsid w:val="00712513"/>
    <w:rsid w:val="00714022"/>
    <w:rsid w:val="00721AC8"/>
    <w:rsid w:val="007242F2"/>
    <w:rsid w:val="00734A8B"/>
    <w:rsid w:val="00741B47"/>
    <w:rsid w:val="00742D4E"/>
    <w:rsid w:val="00743691"/>
    <w:rsid w:val="007447A2"/>
    <w:rsid w:val="00751B6B"/>
    <w:rsid w:val="00753B68"/>
    <w:rsid w:val="00760EDC"/>
    <w:rsid w:val="00762367"/>
    <w:rsid w:val="00766F62"/>
    <w:rsid w:val="00770546"/>
    <w:rsid w:val="00773B26"/>
    <w:rsid w:val="00776DD3"/>
    <w:rsid w:val="00786734"/>
    <w:rsid w:val="007A10F6"/>
    <w:rsid w:val="007A142E"/>
    <w:rsid w:val="007A1A37"/>
    <w:rsid w:val="007A41B7"/>
    <w:rsid w:val="007B01A6"/>
    <w:rsid w:val="007B1086"/>
    <w:rsid w:val="007B1EDF"/>
    <w:rsid w:val="007B6240"/>
    <w:rsid w:val="007B71F8"/>
    <w:rsid w:val="007B7207"/>
    <w:rsid w:val="007C5DB7"/>
    <w:rsid w:val="007C5FC6"/>
    <w:rsid w:val="007D47A1"/>
    <w:rsid w:val="007D6065"/>
    <w:rsid w:val="007F0ABC"/>
    <w:rsid w:val="007F1A72"/>
    <w:rsid w:val="007F4F5F"/>
    <w:rsid w:val="00801755"/>
    <w:rsid w:val="00802F12"/>
    <w:rsid w:val="00810716"/>
    <w:rsid w:val="00816512"/>
    <w:rsid w:val="0082287B"/>
    <w:rsid w:val="00823090"/>
    <w:rsid w:val="00831356"/>
    <w:rsid w:val="00841830"/>
    <w:rsid w:val="00843C1C"/>
    <w:rsid w:val="0085276F"/>
    <w:rsid w:val="0085337F"/>
    <w:rsid w:val="00856681"/>
    <w:rsid w:val="0085777F"/>
    <w:rsid w:val="0088097E"/>
    <w:rsid w:val="00884CE7"/>
    <w:rsid w:val="00891716"/>
    <w:rsid w:val="00896A0D"/>
    <w:rsid w:val="008A3132"/>
    <w:rsid w:val="008A4091"/>
    <w:rsid w:val="008A5C8A"/>
    <w:rsid w:val="008B50DB"/>
    <w:rsid w:val="008B6778"/>
    <w:rsid w:val="008B7AF1"/>
    <w:rsid w:val="008C042D"/>
    <w:rsid w:val="008D4B45"/>
    <w:rsid w:val="008D7CE3"/>
    <w:rsid w:val="008E0BA7"/>
    <w:rsid w:val="008E1A5C"/>
    <w:rsid w:val="008E4A79"/>
    <w:rsid w:val="008E5080"/>
    <w:rsid w:val="008F1080"/>
    <w:rsid w:val="008F3EBE"/>
    <w:rsid w:val="008F5993"/>
    <w:rsid w:val="008F78E9"/>
    <w:rsid w:val="00906884"/>
    <w:rsid w:val="00910F6A"/>
    <w:rsid w:val="0091152C"/>
    <w:rsid w:val="00915BB6"/>
    <w:rsid w:val="00916550"/>
    <w:rsid w:val="00923470"/>
    <w:rsid w:val="00923928"/>
    <w:rsid w:val="0092538C"/>
    <w:rsid w:val="00931EBF"/>
    <w:rsid w:val="00932273"/>
    <w:rsid w:val="0093395C"/>
    <w:rsid w:val="009413B4"/>
    <w:rsid w:val="00953B88"/>
    <w:rsid w:val="009574E3"/>
    <w:rsid w:val="00960EE6"/>
    <w:rsid w:val="009626DE"/>
    <w:rsid w:val="00962CD5"/>
    <w:rsid w:val="009736E3"/>
    <w:rsid w:val="0097743E"/>
    <w:rsid w:val="009848D3"/>
    <w:rsid w:val="00984D57"/>
    <w:rsid w:val="00986B65"/>
    <w:rsid w:val="009902A0"/>
    <w:rsid w:val="00995EB0"/>
    <w:rsid w:val="00996FCA"/>
    <w:rsid w:val="009A23F5"/>
    <w:rsid w:val="009A243C"/>
    <w:rsid w:val="009A26C3"/>
    <w:rsid w:val="009A4F3D"/>
    <w:rsid w:val="009B07B2"/>
    <w:rsid w:val="009B26DE"/>
    <w:rsid w:val="009C07ED"/>
    <w:rsid w:val="009C0FA0"/>
    <w:rsid w:val="009C33F5"/>
    <w:rsid w:val="009D5DBB"/>
    <w:rsid w:val="009D7C7A"/>
    <w:rsid w:val="009D7F99"/>
    <w:rsid w:val="009E005E"/>
    <w:rsid w:val="009E4A08"/>
    <w:rsid w:val="009E5789"/>
    <w:rsid w:val="009F14C2"/>
    <w:rsid w:val="009F1B05"/>
    <w:rsid w:val="009F48BA"/>
    <w:rsid w:val="009F4937"/>
    <w:rsid w:val="009F494C"/>
    <w:rsid w:val="009F5992"/>
    <w:rsid w:val="009F73F9"/>
    <w:rsid w:val="00A00198"/>
    <w:rsid w:val="00A07EF7"/>
    <w:rsid w:val="00A22FF0"/>
    <w:rsid w:val="00A26D87"/>
    <w:rsid w:val="00A413CB"/>
    <w:rsid w:val="00A4141F"/>
    <w:rsid w:val="00A44D5D"/>
    <w:rsid w:val="00A55909"/>
    <w:rsid w:val="00A63A70"/>
    <w:rsid w:val="00A64DFE"/>
    <w:rsid w:val="00A679E6"/>
    <w:rsid w:val="00A75DF4"/>
    <w:rsid w:val="00A767F6"/>
    <w:rsid w:val="00A76D44"/>
    <w:rsid w:val="00A81F8D"/>
    <w:rsid w:val="00A866DC"/>
    <w:rsid w:val="00A8764B"/>
    <w:rsid w:val="00A91DC1"/>
    <w:rsid w:val="00AA025E"/>
    <w:rsid w:val="00AA1B40"/>
    <w:rsid w:val="00AA2B00"/>
    <w:rsid w:val="00AB333D"/>
    <w:rsid w:val="00AB3E4E"/>
    <w:rsid w:val="00AB506B"/>
    <w:rsid w:val="00AB7422"/>
    <w:rsid w:val="00AC1E36"/>
    <w:rsid w:val="00AC2EDD"/>
    <w:rsid w:val="00AC4E52"/>
    <w:rsid w:val="00AC6E6E"/>
    <w:rsid w:val="00AE344E"/>
    <w:rsid w:val="00AF127C"/>
    <w:rsid w:val="00AF42BB"/>
    <w:rsid w:val="00AF4DD2"/>
    <w:rsid w:val="00AF518E"/>
    <w:rsid w:val="00AF7610"/>
    <w:rsid w:val="00B01F03"/>
    <w:rsid w:val="00B033BE"/>
    <w:rsid w:val="00B07F21"/>
    <w:rsid w:val="00B10AD0"/>
    <w:rsid w:val="00B21169"/>
    <w:rsid w:val="00B237EF"/>
    <w:rsid w:val="00B27530"/>
    <w:rsid w:val="00B27A84"/>
    <w:rsid w:val="00B306E0"/>
    <w:rsid w:val="00B31863"/>
    <w:rsid w:val="00B322D8"/>
    <w:rsid w:val="00B33C1D"/>
    <w:rsid w:val="00B44A10"/>
    <w:rsid w:val="00B44BF1"/>
    <w:rsid w:val="00B4683C"/>
    <w:rsid w:val="00B52806"/>
    <w:rsid w:val="00B52F28"/>
    <w:rsid w:val="00B53243"/>
    <w:rsid w:val="00B640A6"/>
    <w:rsid w:val="00B7059A"/>
    <w:rsid w:val="00B737A3"/>
    <w:rsid w:val="00B73BD3"/>
    <w:rsid w:val="00B83D49"/>
    <w:rsid w:val="00B845EB"/>
    <w:rsid w:val="00B874B6"/>
    <w:rsid w:val="00B90895"/>
    <w:rsid w:val="00B964EF"/>
    <w:rsid w:val="00BA0EF7"/>
    <w:rsid w:val="00BA6F74"/>
    <w:rsid w:val="00BB1096"/>
    <w:rsid w:val="00BB2B57"/>
    <w:rsid w:val="00BB3649"/>
    <w:rsid w:val="00BB7C5C"/>
    <w:rsid w:val="00BC1188"/>
    <w:rsid w:val="00BC4262"/>
    <w:rsid w:val="00BC4D43"/>
    <w:rsid w:val="00BC6349"/>
    <w:rsid w:val="00BC7CB5"/>
    <w:rsid w:val="00BD2CCC"/>
    <w:rsid w:val="00BE233F"/>
    <w:rsid w:val="00BE2A62"/>
    <w:rsid w:val="00BE2DF4"/>
    <w:rsid w:val="00BF2770"/>
    <w:rsid w:val="00BF46D2"/>
    <w:rsid w:val="00C01F5A"/>
    <w:rsid w:val="00C02E71"/>
    <w:rsid w:val="00C05010"/>
    <w:rsid w:val="00C06A9C"/>
    <w:rsid w:val="00C10BFE"/>
    <w:rsid w:val="00C15BB2"/>
    <w:rsid w:val="00C235F9"/>
    <w:rsid w:val="00C23FA1"/>
    <w:rsid w:val="00C276A8"/>
    <w:rsid w:val="00C36AE8"/>
    <w:rsid w:val="00C45F27"/>
    <w:rsid w:val="00C5033C"/>
    <w:rsid w:val="00C52486"/>
    <w:rsid w:val="00C545E6"/>
    <w:rsid w:val="00C60C8A"/>
    <w:rsid w:val="00C632D8"/>
    <w:rsid w:val="00C64828"/>
    <w:rsid w:val="00C655A8"/>
    <w:rsid w:val="00C66CC9"/>
    <w:rsid w:val="00C75BE1"/>
    <w:rsid w:val="00C76241"/>
    <w:rsid w:val="00C817FA"/>
    <w:rsid w:val="00C81E62"/>
    <w:rsid w:val="00C8515C"/>
    <w:rsid w:val="00C90230"/>
    <w:rsid w:val="00C92BB5"/>
    <w:rsid w:val="00C9392D"/>
    <w:rsid w:val="00C9712C"/>
    <w:rsid w:val="00C97A19"/>
    <w:rsid w:val="00CA4ACF"/>
    <w:rsid w:val="00CA5145"/>
    <w:rsid w:val="00CA5A14"/>
    <w:rsid w:val="00CA731F"/>
    <w:rsid w:val="00CB0AB1"/>
    <w:rsid w:val="00CB25EC"/>
    <w:rsid w:val="00CB3027"/>
    <w:rsid w:val="00CB3486"/>
    <w:rsid w:val="00CB4FAF"/>
    <w:rsid w:val="00CC1E13"/>
    <w:rsid w:val="00CC7CF0"/>
    <w:rsid w:val="00CD01B7"/>
    <w:rsid w:val="00CD358E"/>
    <w:rsid w:val="00CD3807"/>
    <w:rsid w:val="00CD4EDD"/>
    <w:rsid w:val="00CE4EBD"/>
    <w:rsid w:val="00CE7F29"/>
    <w:rsid w:val="00D04C4E"/>
    <w:rsid w:val="00D05FFA"/>
    <w:rsid w:val="00D06FB1"/>
    <w:rsid w:val="00D128C4"/>
    <w:rsid w:val="00D12FFD"/>
    <w:rsid w:val="00D13976"/>
    <w:rsid w:val="00D14A00"/>
    <w:rsid w:val="00D15AD6"/>
    <w:rsid w:val="00D22392"/>
    <w:rsid w:val="00D22761"/>
    <w:rsid w:val="00D23479"/>
    <w:rsid w:val="00D26154"/>
    <w:rsid w:val="00D2754E"/>
    <w:rsid w:val="00D31231"/>
    <w:rsid w:val="00D332CE"/>
    <w:rsid w:val="00D35B02"/>
    <w:rsid w:val="00D373DC"/>
    <w:rsid w:val="00D600E9"/>
    <w:rsid w:val="00D62762"/>
    <w:rsid w:val="00D634C2"/>
    <w:rsid w:val="00D63999"/>
    <w:rsid w:val="00D63B59"/>
    <w:rsid w:val="00D63E89"/>
    <w:rsid w:val="00D6608F"/>
    <w:rsid w:val="00D6721F"/>
    <w:rsid w:val="00D719AA"/>
    <w:rsid w:val="00D75500"/>
    <w:rsid w:val="00D80C11"/>
    <w:rsid w:val="00D954FB"/>
    <w:rsid w:val="00D961BB"/>
    <w:rsid w:val="00D9626C"/>
    <w:rsid w:val="00DA0A62"/>
    <w:rsid w:val="00DA3F04"/>
    <w:rsid w:val="00DA55F6"/>
    <w:rsid w:val="00DA5FE8"/>
    <w:rsid w:val="00DB0AEC"/>
    <w:rsid w:val="00DB0B22"/>
    <w:rsid w:val="00DB11FA"/>
    <w:rsid w:val="00DB7BAC"/>
    <w:rsid w:val="00DC40FD"/>
    <w:rsid w:val="00DC5717"/>
    <w:rsid w:val="00DD00C7"/>
    <w:rsid w:val="00DD1237"/>
    <w:rsid w:val="00DE56D0"/>
    <w:rsid w:val="00DE7BB4"/>
    <w:rsid w:val="00DF33C9"/>
    <w:rsid w:val="00DF5952"/>
    <w:rsid w:val="00DF5C4E"/>
    <w:rsid w:val="00DF634B"/>
    <w:rsid w:val="00E02A6C"/>
    <w:rsid w:val="00E03452"/>
    <w:rsid w:val="00E05E59"/>
    <w:rsid w:val="00E06DC4"/>
    <w:rsid w:val="00E0741D"/>
    <w:rsid w:val="00E21CBB"/>
    <w:rsid w:val="00E257D6"/>
    <w:rsid w:val="00E329B7"/>
    <w:rsid w:val="00E43829"/>
    <w:rsid w:val="00E527C1"/>
    <w:rsid w:val="00E534C1"/>
    <w:rsid w:val="00E56A58"/>
    <w:rsid w:val="00E64AB6"/>
    <w:rsid w:val="00E64C96"/>
    <w:rsid w:val="00E65104"/>
    <w:rsid w:val="00E65CCB"/>
    <w:rsid w:val="00E717A3"/>
    <w:rsid w:val="00E73198"/>
    <w:rsid w:val="00E73CE3"/>
    <w:rsid w:val="00E77B72"/>
    <w:rsid w:val="00E814D8"/>
    <w:rsid w:val="00E81AA0"/>
    <w:rsid w:val="00E833F8"/>
    <w:rsid w:val="00E8437E"/>
    <w:rsid w:val="00E86D81"/>
    <w:rsid w:val="00E91BEC"/>
    <w:rsid w:val="00E92DEC"/>
    <w:rsid w:val="00E94732"/>
    <w:rsid w:val="00E94892"/>
    <w:rsid w:val="00E954C0"/>
    <w:rsid w:val="00EA1B46"/>
    <w:rsid w:val="00EA4028"/>
    <w:rsid w:val="00EB29F3"/>
    <w:rsid w:val="00EC663D"/>
    <w:rsid w:val="00EC7D0C"/>
    <w:rsid w:val="00ED4596"/>
    <w:rsid w:val="00ED7F3F"/>
    <w:rsid w:val="00EE3118"/>
    <w:rsid w:val="00EF0488"/>
    <w:rsid w:val="00EF2673"/>
    <w:rsid w:val="00EF63D5"/>
    <w:rsid w:val="00EF67CD"/>
    <w:rsid w:val="00EF7286"/>
    <w:rsid w:val="00F0548B"/>
    <w:rsid w:val="00F312F7"/>
    <w:rsid w:val="00F37227"/>
    <w:rsid w:val="00F45138"/>
    <w:rsid w:val="00F47549"/>
    <w:rsid w:val="00F52518"/>
    <w:rsid w:val="00F52DBE"/>
    <w:rsid w:val="00F56776"/>
    <w:rsid w:val="00F6022C"/>
    <w:rsid w:val="00F63BE1"/>
    <w:rsid w:val="00F64EA6"/>
    <w:rsid w:val="00F67BB4"/>
    <w:rsid w:val="00F77BE2"/>
    <w:rsid w:val="00F82BC8"/>
    <w:rsid w:val="00F85396"/>
    <w:rsid w:val="00F853B9"/>
    <w:rsid w:val="00F91A10"/>
    <w:rsid w:val="00F91ABE"/>
    <w:rsid w:val="00F974E3"/>
    <w:rsid w:val="00F9766D"/>
    <w:rsid w:val="00F97F69"/>
    <w:rsid w:val="00FA2A2C"/>
    <w:rsid w:val="00FB09DD"/>
    <w:rsid w:val="00FC0C29"/>
    <w:rsid w:val="00FC357A"/>
    <w:rsid w:val="00FC68EF"/>
    <w:rsid w:val="00FC6CE0"/>
    <w:rsid w:val="00FD135C"/>
    <w:rsid w:val="00FD1A41"/>
    <w:rsid w:val="00FD3937"/>
    <w:rsid w:val="00FD68EE"/>
    <w:rsid w:val="00FE75AE"/>
    <w:rsid w:val="00FF2996"/>
    <w:rsid w:val="00FF48EB"/>
    <w:rsid w:val="00FF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8EE5E"/>
  <w15:docId w15:val="{5C529968-457B-4E9C-B0CD-D3EACBCB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253"/>
  </w:style>
  <w:style w:type="paragraph" w:styleId="Heading1">
    <w:name w:val="heading 1"/>
    <w:basedOn w:val="Normal"/>
    <w:next w:val="Normal"/>
    <w:link w:val="Heading1Char"/>
    <w:uiPriority w:val="1"/>
    <w:qFormat/>
    <w:rsid w:val="008E0BA7"/>
    <w:pPr>
      <w:keepNext/>
      <w:widowControl w:val="0"/>
      <w:spacing w:before="240" w:after="60" w:line="240" w:lineRule="auto"/>
      <w:outlineLvl w:val="0"/>
    </w:pPr>
    <w:rPr>
      <w:rFonts w:ascii="Arial" w:eastAsia="Times New Roman" w:hAnsi="Arial" w:cs="Times New Roman"/>
      <w:b/>
      <w:snapToGrid w:val="0"/>
      <w:kern w:val="28"/>
      <w:sz w:val="28"/>
      <w:szCs w:val="20"/>
    </w:rPr>
  </w:style>
  <w:style w:type="paragraph" w:styleId="Heading2">
    <w:name w:val="heading 2"/>
    <w:basedOn w:val="Normal"/>
    <w:link w:val="Heading2Char"/>
    <w:uiPriority w:val="1"/>
    <w:qFormat/>
    <w:rsid w:val="00A26D87"/>
    <w:pPr>
      <w:widowControl w:val="0"/>
      <w:spacing w:before="69" w:after="0" w:line="240" w:lineRule="auto"/>
      <w:ind w:left="104"/>
      <w:outlineLvl w:val="1"/>
    </w:pPr>
    <w:rPr>
      <w:rFonts w:ascii="Tahoma" w:eastAsia="Tahoma" w:hAnsi="Tahoma"/>
      <w:b/>
      <w:bCs/>
      <w:sz w:val="23"/>
      <w:szCs w:val="23"/>
      <w:u w:val="single"/>
    </w:rPr>
  </w:style>
  <w:style w:type="paragraph" w:styleId="Heading3">
    <w:name w:val="heading 3"/>
    <w:basedOn w:val="Normal"/>
    <w:link w:val="Heading3Char"/>
    <w:uiPriority w:val="1"/>
    <w:qFormat/>
    <w:rsid w:val="00A26D87"/>
    <w:pPr>
      <w:widowControl w:val="0"/>
      <w:spacing w:after="0" w:line="240" w:lineRule="auto"/>
      <w:outlineLvl w:val="2"/>
    </w:pPr>
    <w:rPr>
      <w:rFonts w:ascii="Tahoma" w:eastAsia="Tahoma" w:hAnsi="Tahoma"/>
      <w:b/>
      <w:bCs/>
    </w:rPr>
  </w:style>
  <w:style w:type="paragraph" w:styleId="Heading4">
    <w:name w:val="heading 4"/>
    <w:basedOn w:val="Normal"/>
    <w:link w:val="Heading4Char"/>
    <w:uiPriority w:val="1"/>
    <w:qFormat/>
    <w:rsid w:val="00A26D87"/>
    <w:pPr>
      <w:widowControl w:val="0"/>
      <w:spacing w:after="0" w:line="240" w:lineRule="auto"/>
      <w:outlineLvl w:val="3"/>
    </w:pPr>
    <w:rPr>
      <w:rFonts w:ascii="Calibri" w:eastAsia="Calibri" w:hAnsi="Calibri"/>
    </w:rPr>
  </w:style>
  <w:style w:type="paragraph" w:styleId="Heading5">
    <w:name w:val="heading 5"/>
    <w:basedOn w:val="Normal"/>
    <w:next w:val="Normal"/>
    <w:link w:val="Heading5Char"/>
    <w:uiPriority w:val="1"/>
    <w:unhideWhenUsed/>
    <w:qFormat/>
    <w:rsid w:val="009C33F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C4E"/>
    <w:rPr>
      <w:rFonts w:ascii="Tahoma" w:hAnsi="Tahoma" w:cs="Tahoma"/>
      <w:sz w:val="16"/>
      <w:szCs w:val="16"/>
    </w:rPr>
  </w:style>
  <w:style w:type="paragraph" w:styleId="Header">
    <w:name w:val="header"/>
    <w:basedOn w:val="Normal"/>
    <w:link w:val="HeaderChar"/>
    <w:uiPriority w:val="99"/>
    <w:unhideWhenUsed/>
    <w:rsid w:val="009E5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789"/>
  </w:style>
  <w:style w:type="paragraph" w:styleId="Footer">
    <w:name w:val="footer"/>
    <w:basedOn w:val="Normal"/>
    <w:link w:val="FooterChar"/>
    <w:uiPriority w:val="99"/>
    <w:unhideWhenUsed/>
    <w:rsid w:val="009E5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789"/>
  </w:style>
  <w:style w:type="paragraph" w:styleId="ListParagraph">
    <w:name w:val="List Paragraph"/>
    <w:basedOn w:val="Normal"/>
    <w:uiPriority w:val="34"/>
    <w:qFormat/>
    <w:rsid w:val="00523B39"/>
    <w:pPr>
      <w:ind w:left="720"/>
      <w:contextualSpacing/>
    </w:pPr>
  </w:style>
  <w:style w:type="character" w:styleId="CommentReference">
    <w:name w:val="annotation reference"/>
    <w:basedOn w:val="DefaultParagraphFont"/>
    <w:uiPriority w:val="99"/>
    <w:semiHidden/>
    <w:unhideWhenUsed/>
    <w:rsid w:val="00061E93"/>
    <w:rPr>
      <w:sz w:val="16"/>
      <w:szCs w:val="16"/>
    </w:rPr>
  </w:style>
  <w:style w:type="paragraph" w:styleId="CommentText">
    <w:name w:val="annotation text"/>
    <w:basedOn w:val="Normal"/>
    <w:link w:val="CommentTextChar"/>
    <w:uiPriority w:val="99"/>
    <w:unhideWhenUsed/>
    <w:rsid w:val="00061E93"/>
    <w:pPr>
      <w:spacing w:line="240" w:lineRule="auto"/>
    </w:pPr>
    <w:rPr>
      <w:sz w:val="20"/>
      <w:szCs w:val="20"/>
    </w:rPr>
  </w:style>
  <w:style w:type="character" w:customStyle="1" w:styleId="CommentTextChar">
    <w:name w:val="Comment Text Char"/>
    <w:basedOn w:val="DefaultParagraphFont"/>
    <w:link w:val="CommentText"/>
    <w:uiPriority w:val="99"/>
    <w:rsid w:val="00061E93"/>
    <w:rPr>
      <w:sz w:val="20"/>
      <w:szCs w:val="20"/>
    </w:rPr>
  </w:style>
  <w:style w:type="paragraph" w:styleId="CommentSubject">
    <w:name w:val="annotation subject"/>
    <w:basedOn w:val="CommentText"/>
    <w:next w:val="CommentText"/>
    <w:link w:val="CommentSubjectChar"/>
    <w:uiPriority w:val="99"/>
    <w:semiHidden/>
    <w:unhideWhenUsed/>
    <w:rsid w:val="00061E93"/>
    <w:rPr>
      <w:b/>
      <w:bCs/>
    </w:rPr>
  </w:style>
  <w:style w:type="character" w:customStyle="1" w:styleId="CommentSubjectChar">
    <w:name w:val="Comment Subject Char"/>
    <w:basedOn w:val="CommentTextChar"/>
    <w:link w:val="CommentSubject"/>
    <w:uiPriority w:val="99"/>
    <w:semiHidden/>
    <w:rsid w:val="00061E93"/>
    <w:rPr>
      <w:b/>
      <w:bCs/>
      <w:sz w:val="20"/>
      <w:szCs w:val="20"/>
    </w:rPr>
  </w:style>
  <w:style w:type="character" w:styleId="Hyperlink">
    <w:name w:val="Hyperlink"/>
    <w:basedOn w:val="DefaultParagraphFont"/>
    <w:uiPriority w:val="99"/>
    <w:unhideWhenUsed/>
    <w:rsid w:val="00404D18"/>
    <w:rPr>
      <w:color w:val="0563C1"/>
      <w:u w:val="single"/>
    </w:rPr>
  </w:style>
  <w:style w:type="paragraph" w:customStyle="1" w:styleId="AgendaOutlineNumberingLevel2">
    <w:name w:val="Agenda Outline Numbering (Level 2)"/>
    <w:basedOn w:val="Normal"/>
    <w:qFormat/>
    <w:rsid w:val="00246F5C"/>
    <w:pPr>
      <w:numPr>
        <w:ilvl w:val="1"/>
        <w:numId w:val="1"/>
      </w:numPr>
      <w:tabs>
        <w:tab w:val="left" w:pos="1080"/>
        <w:tab w:val="left" w:pos="1440"/>
        <w:tab w:val="right" w:leader="dot" w:pos="8640"/>
        <w:tab w:val="right" w:leader="dot" w:pos="9360"/>
      </w:tabs>
      <w:spacing w:after="0" w:line="360" w:lineRule="auto"/>
      <w:jc w:val="both"/>
    </w:pPr>
    <w:rPr>
      <w:rFonts w:ascii="Tahoma" w:eastAsia="Times New Roman" w:hAnsi="Tahoma" w:cs="Times New Roman"/>
      <w:snapToGrid w:val="0"/>
      <w:sz w:val="20"/>
      <w:szCs w:val="20"/>
    </w:rPr>
  </w:style>
  <w:style w:type="paragraph" w:customStyle="1" w:styleId="AgendaItemBodyText">
    <w:name w:val="Agenda Item Body Text"/>
    <w:basedOn w:val="Normal"/>
    <w:link w:val="AgendaItemBodyTextChar"/>
    <w:uiPriority w:val="99"/>
    <w:qFormat/>
    <w:rsid w:val="00DD1237"/>
    <w:pPr>
      <w:tabs>
        <w:tab w:val="right" w:pos="9360"/>
      </w:tabs>
      <w:spacing w:after="0" w:line="240" w:lineRule="auto"/>
      <w:jc w:val="both"/>
    </w:pPr>
    <w:rPr>
      <w:rFonts w:ascii="Arial" w:eastAsia="Times New Roman" w:hAnsi="Arial" w:cs="Times New Roman"/>
      <w:snapToGrid w:val="0"/>
      <w:sz w:val="20"/>
      <w:szCs w:val="20"/>
    </w:rPr>
  </w:style>
  <w:style w:type="character" w:customStyle="1" w:styleId="AgendaItemBodyTextChar">
    <w:name w:val="Agenda Item Body Text Char"/>
    <w:link w:val="AgendaItemBodyText"/>
    <w:uiPriority w:val="99"/>
    <w:rsid w:val="00DD1237"/>
    <w:rPr>
      <w:rFonts w:ascii="Arial" w:eastAsia="Times New Roman" w:hAnsi="Arial" w:cs="Times New Roman"/>
      <w:snapToGrid w:val="0"/>
      <w:sz w:val="20"/>
      <w:szCs w:val="20"/>
    </w:rPr>
  </w:style>
  <w:style w:type="paragraph" w:customStyle="1" w:styleId="AgendaItemDate">
    <w:name w:val="Agenda Item Date"/>
    <w:basedOn w:val="Normal"/>
    <w:next w:val="Normal"/>
    <w:qFormat/>
    <w:rsid w:val="000F37D2"/>
    <w:pPr>
      <w:widowControl w:val="0"/>
      <w:spacing w:after="480" w:line="240" w:lineRule="auto"/>
      <w:jc w:val="both"/>
    </w:pPr>
    <w:rPr>
      <w:rFonts w:ascii="Tahoma" w:eastAsia="Times New Roman" w:hAnsi="Tahoma" w:cs="Times New Roman"/>
      <w:b/>
      <w:snapToGrid w:val="0"/>
      <w:szCs w:val="20"/>
    </w:rPr>
  </w:style>
  <w:style w:type="paragraph" w:styleId="BodyText">
    <w:name w:val="Body Text"/>
    <w:basedOn w:val="Normal"/>
    <w:link w:val="BodyTextChar"/>
    <w:uiPriority w:val="1"/>
    <w:qFormat/>
    <w:rsid w:val="00457E99"/>
    <w:pPr>
      <w:widowControl w:val="0"/>
      <w:spacing w:after="0" w:line="240" w:lineRule="auto"/>
      <w:ind w:left="100"/>
    </w:pPr>
    <w:rPr>
      <w:rFonts w:ascii="Tahoma" w:eastAsia="Tahoma" w:hAnsi="Tahoma"/>
      <w:sz w:val="20"/>
      <w:szCs w:val="20"/>
    </w:rPr>
  </w:style>
  <w:style w:type="character" w:customStyle="1" w:styleId="BodyTextChar">
    <w:name w:val="Body Text Char"/>
    <w:basedOn w:val="DefaultParagraphFont"/>
    <w:link w:val="BodyText"/>
    <w:uiPriority w:val="1"/>
    <w:rsid w:val="00457E99"/>
    <w:rPr>
      <w:rFonts w:ascii="Tahoma" w:eastAsia="Tahoma" w:hAnsi="Tahoma"/>
      <w:sz w:val="20"/>
      <w:szCs w:val="20"/>
    </w:rPr>
  </w:style>
  <w:style w:type="character" w:customStyle="1" w:styleId="normaltextrun">
    <w:name w:val="normaltextrun"/>
    <w:basedOn w:val="DefaultParagraphFont"/>
    <w:rsid w:val="00457E99"/>
  </w:style>
  <w:style w:type="table" w:styleId="TableGrid">
    <w:name w:val="Table Grid"/>
    <w:basedOn w:val="TableNormal"/>
    <w:uiPriority w:val="59"/>
    <w:rsid w:val="00A64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5C8B"/>
    <w:pPr>
      <w:spacing w:after="0" w:line="240" w:lineRule="auto"/>
    </w:pPr>
  </w:style>
  <w:style w:type="paragraph" w:styleId="NoSpacing">
    <w:name w:val="No Spacing"/>
    <w:link w:val="NoSpacingChar"/>
    <w:uiPriority w:val="1"/>
    <w:qFormat/>
    <w:rsid w:val="000464A4"/>
    <w:pPr>
      <w:spacing w:after="0" w:line="240" w:lineRule="auto"/>
    </w:pPr>
  </w:style>
  <w:style w:type="character" w:customStyle="1" w:styleId="NoSpacingChar">
    <w:name w:val="No Spacing Char"/>
    <w:basedOn w:val="DefaultParagraphFont"/>
    <w:link w:val="NoSpacing"/>
    <w:uiPriority w:val="1"/>
    <w:rsid w:val="000464A4"/>
  </w:style>
  <w:style w:type="character" w:customStyle="1" w:styleId="Heading1Char">
    <w:name w:val="Heading 1 Char"/>
    <w:basedOn w:val="DefaultParagraphFont"/>
    <w:link w:val="Heading1"/>
    <w:uiPriority w:val="1"/>
    <w:rsid w:val="008E0BA7"/>
    <w:rPr>
      <w:rFonts w:ascii="Arial" w:eastAsia="Times New Roman" w:hAnsi="Arial" w:cs="Times New Roman"/>
      <w:b/>
      <w:snapToGrid w:val="0"/>
      <w:kern w:val="28"/>
      <w:sz w:val="28"/>
      <w:szCs w:val="20"/>
    </w:rPr>
  </w:style>
  <w:style w:type="character" w:styleId="UnresolvedMention">
    <w:name w:val="Unresolved Mention"/>
    <w:basedOn w:val="DefaultParagraphFont"/>
    <w:uiPriority w:val="99"/>
    <w:unhideWhenUsed/>
    <w:rsid w:val="008E0BA7"/>
    <w:rPr>
      <w:color w:val="605E5C"/>
      <w:shd w:val="clear" w:color="auto" w:fill="E1DFDD"/>
    </w:rPr>
  </w:style>
  <w:style w:type="character" w:styleId="FollowedHyperlink">
    <w:name w:val="FollowedHyperlink"/>
    <w:basedOn w:val="DefaultParagraphFont"/>
    <w:uiPriority w:val="99"/>
    <w:semiHidden/>
    <w:unhideWhenUsed/>
    <w:rsid w:val="008E0BA7"/>
    <w:rPr>
      <w:color w:val="800080" w:themeColor="followedHyperlink"/>
      <w:u w:val="single"/>
    </w:rPr>
  </w:style>
  <w:style w:type="character" w:customStyle="1" w:styleId="Heading5Char">
    <w:name w:val="Heading 5 Char"/>
    <w:basedOn w:val="DefaultParagraphFont"/>
    <w:link w:val="Heading5"/>
    <w:uiPriority w:val="1"/>
    <w:rsid w:val="009C33F5"/>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unhideWhenUsed/>
    <w:rsid w:val="009C33F5"/>
    <w:pPr>
      <w:spacing w:after="0" w:line="240" w:lineRule="auto"/>
    </w:pPr>
    <w:rPr>
      <w:sz w:val="20"/>
      <w:szCs w:val="20"/>
    </w:rPr>
  </w:style>
  <w:style w:type="character" w:customStyle="1" w:styleId="FootnoteTextChar">
    <w:name w:val="Footnote Text Char"/>
    <w:basedOn w:val="DefaultParagraphFont"/>
    <w:link w:val="FootnoteText"/>
    <w:rsid w:val="009C33F5"/>
    <w:rPr>
      <w:sz w:val="20"/>
      <w:szCs w:val="20"/>
    </w:rPr>
  </w:style>
  <w:style w:type="character" w:styleId="FootnoteReference">
    <w:name w:val="footnote reference"/>
    <w:basedOn w:val="DefaultParagraphFont"/>
    <w:unhideWhenUsed/>
    <w:rsid w:val="009C33F5"/>
    <w:rPr>
      <w:vertAlign w:val="superscript"/>
    </w:rPr>
  </w:style>
  <w:style w:type="paragraph" w:styleId="Caption">
    <w:name w:val="caption"/>
    <w:basedOn w:val="Normal"/>
    <w:next w:val="Normal"/>
    <w:unhideWhenUsed/>
    <w:qFormat/>
    <w:rsid w:val="005441B2"/>
    <w:pPr>
      <w:widowControl w:val="0"/>
      <w:spacing w:after="0" w:line="240" w:lineRule="auto"/>
    </w:pPr>
    <w:rPr>
      <w:rFonts w:ascii="Arial" w:eastAsia="Times New Roman" w:hAnsi="Arial" w:cs="Times New Roman"/>
      <w:b/>
      <w:bCs/>
      <w:snapToGrid w:val="0"/>
      <w:sz w:val="20"/>
      <w:szCs w:val="20"/>
    </w:rPr>
  </w:style>
  <w:style w:type="paragraph" w:styleId="NormalWeb">
    <w:name w:val="Normal (Web)"/>
    <w:basedOn w:val="Normal"/>
    <w:uiPriority w:val="99"/>
    <w:unhideWhenUsed/>
    <w:rsid w:val="005441B2"/>
    <w:pPr>
      <w:spacing w:before="100" w:beforeAutospacing="1" w:after="100" w:afterAutospacing="1" w:line="240" w:lineRule="auto"/>
    </w:pPr>
    <w:rPr>
      <w:rFonts w:ascii="Times New Roman" w:eastAsiaTheme="minorEastAsia" w:hAnsi="Times New Roman" w:cs="Times New Roman"/>
      <w:sz w:val="24"/>
      <w:szCs w:val="24"/>
    </w:rPr>
  </w:style>
  <w:style w:type="numbering" w:customStyle="1" w:styleId="NoList1">
    <w:name w:val="No List1"/>
    <w:next w:val="NoList"/>
    <w:uiPriority w:val="99"/>
    <w:semiHidden/>
    <w:unhideWhenUsed/>
    <w:rsid w:val="005441B2"/>
  </w:style>
  <w:style w:type="paragraph" w:customStyle="1" w:styleId="msonormal0">
    <w:name w:val="msonormal"/>
    <w:basedOn w:val="Normal"/>
    <w:rsid w:val="005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544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441B2"/>
  </w:style>
  <w:style w:type="character" w:customStyle="1" w:styleId="textrun">
    <w:name w:val="textrun"/>
    <w:basedOn w:val="DefaultParagraphFont"/>
    <w:rsid w:val="005441B2"/>
  </w:style>
  <w:style w:type="paragraph" w:customStyle="1" w:styleId="outlineelement">
    <w:name w:val="outlineelement"/>
    <w:basedOn w:val="Normal"/>
    <w:rsid w:val="00544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run">
    <w:name w:val="tabrun"/>
    <w:basedOn w:val="DefaultParagraphFont"/>
    <w:rsid w:val="005441B2"/>
  </w:style>
  <w:style w:type="character" w:customStyle="1" w:styleId="tabchar">
    <w:name w:val="tabchar"/>
    <w:basedOn w:val="DefaultParagraphFont"/>
    <w:rsid w:val="005441B2"/>
  </w:style>
  <w:style w:type="character" w:customStyle="1" w:styleId="tableaderchars">
    <w:name w:val="tableaderchars"/>
    <w:basedOn w:val="DefaultParagraphFont"/>
    <w:rsid w:val="005441B2"/>
  </w:style>
  <w:style w:type="character" w:customStyle="1" w:styleId="trackchangetextdeletionmarker">
    <w:name w:val="trackchangetextdeletionmarker"/>
    <w:basedOn w:val="DefaultParagraphFont"/>
    <w:rsid w:val="005441B2"/>
  </w:style>
  <w:style w:type="character" w:customStyle="1" w:styleId="trackchangetextinsertion">
    <w:name w:val="trackchangetextinsertion"/>
    <w:basedOn w:val="DefaultParagraphFont"/>
    <w:rsid w:val="005441B2"/>
  </w:style>
  <w:style w:type="character" w:customStyle="1" w:styleId="Heading2Char">
    <w:name w:val="Heading 2 Char"/>
    <w:basedOn w:val="DefaultParagraphFont"/>
    <w:link w:val="Heading2"/>
    <w:uiPriority w:val="1"/>
    <w:rsid w:val="00A26D87"/>
    <w:rPr>
      <w:rFonts w:ascii="Tahoma" w:eastAsia="Tahoma" w:hAnsi="Tahoma"/>
      <w:b/>
      <w:bCs/>
      <w:sz w:val="23"/>
      <w:szCs w:val="23"/>
      <w:u w:val="single"/>
    </w:rPr>
  </w:style>
  <w:style w:type="character" w:customStyle="1" w:styleId="Heading3Char">
    <w:name w:val="Heading 3 Char"/>
    <w:basedOn w:val="DefaultParagraphFont"/>
    <w:link w:val="Heading3"/>
    <w:uiPriority w:val="1"/>
    <w:rsid w:val="00A26D87"/>
    <w:rPr>
      <w:rFonts w:ascii="Tahoma" w:eastAsia="Tahoma" w:hAnsi="Tahoma"/>
      <w:b/>
      <w:bCs/>
    </w:rPr>
  </w:style>
  <w:style w:type="character" w:customStyle="1" w:styleId="Heading4Char">
    <w:name w:val="Heading 4 Char"/>
    <w:basedOn w:val="DefaultParagraphFont"/>
    <w:link w:val="Heading4"/>
    <w:uiPriority w:val="1"/>
    <w:rsid w:val="00A26D87"/>
    <w:rPr>
      <w:rFonts w:ascii="Calibri" w:eastAsia="Calibri" w:hAnsi="Calibri"/>
    </w:rPr>
  </w:style>
  <w:style w:type="paragraph" w:customStyle="1" w:styleId="TableParagraph">
    <w:name w:val="Table Paragraph"/>
    <w:basedOn w:val="Normal"/>
    <w:uiPriority w:val="1"/>
    <w:qFormat/>
    <w:rsid w:val="00A26D87"/>
    <w:pPr>
      <w:widowControl w:val="0"/>
      <w:spacing w:after="0" w:line="240" w:lineRule="auto"/>
    </w:pPr>
  </w:style>
  <w:style w:type="paragraph" w:customStyle="1" w:styleId="Default">
    <w:name w:val="Default"/>
    <w:rsid w:val="00A26D87"/>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A26D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6D87"/>
    <w:rPr>
      <w:sz w:val="20"/>
      <w:szCs w:val="20"/>
    </w:rPr>
  </w:style>
  <w:style w:type="character" w:styleId="EndnoteReference">
    <w:name w:val="endnote reference"/>
    <w:basedOn w:val="DefaultParagraphFont"/>
    <w:uiPriority w:val="99"/>
    <w:semiHidden/>
    <w:unhideWhenUsed/>
    <w:rsid w:val="00A26D87"/>
    <w:rPr>
      <w:vertAlign w:val="superscript"/>
    </w:rPr>
  </w:style>
  <w:style w:type="character" w:customStyle="1" w:styleId="ui-provider">
    <w:name w:val="ui-provider"/>
    <w:basedOn w:val="DefaultParagraphFont"/>
    <w:rsid w:val="005E7865"/>
  </w:style>
  <w:style w:type="paragraph" w:customStyle="1" w:styleId="p2">
    <w:name w:val="p2"/>
    <w:basedOn w:val="Normal"/>
    <w:rsid w:val="00580F4E"/>
    <w:pPr>
      <w:spacing w:after="0" w:line="240" w:lineRule="auto"/>
    </w:pPr>
    <w:rPr>
      <w:rFonts w:ascii="Calibri" w:hAnsi="Calibri" w:cs="Calibri"/>
      <w:sz w:val="17"/>
      <w:szCs w:val="17"/>
    </w:rPr>
  </w:style>
  <w:style w:type="character" w:customStyle="1" w:styleId="apple-converted-space">
    <w:name w:val="apple-converted-space"/>
    <w:basedOn w:val="DefaultParagraphFont"/>
    <w:rsid w:val="00580F4E"/>
  </w:style>
  <w:style w:type="character" w:styleId="Mention">
    <w:name w:val="Mention"/>
    <w:basedOn w:val="DefaultParagraphFont"/>
    <w:uiPriority w:val="99"/>
    <w:unhideWhenUsed/>
    <w:rsid w:val="00580F4E"/>
    <w:rPr>
      <w:color w:val="2B579A"/>
      <w:shd w:val="clear" w:color="auto" w:fill="E1DFDD"/>
    </w:rPr>
  </w:style>
  <w:style w:type="paragraph" w:customStyle="1" w:styleId="TOCTitle">
    <w:name w:val="TOC Title"/>
    <w:basedOn w:val="Normal"/>
    <w:qFormat/>
    <w:rsid w:val="00580F4E"/>
    <w:pPr>
      <w:spacing w:after="240" w:line="240" w:lineRule="auto"/>
      <w:jc w:val="center"/>
    </w:pPr>
    <w:rPr>
      <w:rFonts w:asciiTheme="majorHAnsi" w:eastAsia="Times New Roman" w:hAnsiTheme="majorHAnsi" w:cs="Times New Roman"/>
      <w:b/>
      <w:sz w:val="24"/>
      <w:szCs w:val="24"/>
    </w:rPr>
  </w:style>
  <w:style w:type="paragraph" w:customStyle="1" w:styleId="Level1">
    <w:name w:val="Level 1"/>
    <w:basedOn w:val="TOC1"/>
    <w:link w:val="Level1Char"/>
    <w:qFormat/>
    <w:rsid w:val="00580F4E"/>
    <w:pPr>
      <w:tabs>
        <w:tab w:val="right" w:leader="dot" w:pos="8630"/>
      </w:tabs>
      <w:spacing w:before="120" w:after="120" w:line="240" w:lineRule="auto"/>
    </w:pPr>
    <w:rPr>
      <w:rFonts w:asciiTheme="majorHAnsi" w:eastAsia="Times New Roman" w:hAnsiTheme="majorHAnsi" w:cs="Times New Roman"/>
      <w:b/>
      <w:bCs/>
      <w:caps/>
      <w:sz w:val="20"/>
      <w:szCs w:val="20"/>
    </w:rPr>
  </w:style>
  <w:style w:type="character" w:customStyle="1" w:styleId="Level1Char">
    <w:name w:val="Level 1 Char"/>
    <w:basedOn w:val="DefaultParagraphFont"/>
    <w:link w:val="Level1"/>
    <w:rsid w:val="00580F4E"/>
    <w:rPr>
      <w:rFonts w:asciiTheme="majorHAnsi" w:eastAsia="Times New Roman" w:hAnsiTheme="majorHAnsi" w:cs="Times New Roman"/>
      <w:b/>
      <w:bCs/>
      <w:caps/>
      <w:sz w:val="20"/>
      <w:szCs w:val="20"/>
    </w:rPr>
  </w:style>
  <w:style w:type="paragraph" w:styleId="TOC1">
    <w:name w:val="toc 1"/>
    <w:basedOn w:val="Normal"/>
    <w:next w:val="Normal"/>
    <w:autoRedefine/>
    <w:uiPriority w:val="39"/>
    <w:semiHidden/>
    <w:unhideWhenUsed/>
    <w:rsid w:val="00580F4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962157">
      <w:bodyDiv w:val="1"/>
      <w:marLeft w:val="0"/>
      <w:marRight w:val="0"/>
      <w:marTop w:val="0"/>
      <w:marBottom w:val="0"/>
      <w:divBdr>
        <w:top w:val="none" w:sz="0" w:space="0" w:color="auto"/>
        <w:left w:val="none" w:sz="0" w:space="0" w:color="auto"/>
        <w:bottom w:val="none" w:sz="0" w:space="0" w:color="auto"/>
        <w:right w:val="none" w:sz="0" w:space="0" w:color="auto"/>
      </w:divBdr>
    </w:div>
    <w:div w:id="178993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s://www.niu.edu/board/meetings/appearance-request.shtml"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www.niu.edu/board/bylaws/index.shtml"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6660E-8932-4E73-BA1D-5B29EFFD5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14451</Words>
  <Characters>82377</Characters>
  <Application>Microsoft Office Word</Application>
  <DocSecurity>4</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Chelsea Duis</dc:creator>
  <cp:lastModifiedBy>Chris Doe</cp:lastModifiedBy>
  <cp:revision>2</cp:revision>
  <cp:lastPrinted>2024-10-22T12:52:00Z</cp:lastPrinted>
  <dcterms:created xsi:type="dcterms:W3CDTF">2024-11-04T18:33:00Z</dcterms:created>
  <dcterms:modified xsi:type="dcterms:W3CDTF">2024-11-04T18:33:00Z</dcterms:modified>
</cp:coreProperties>
</file>